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33" w:rsidRDefault="00AC1F33" w:rsidP="00AC1F33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9" type="#_x0000_t202" style="position:absolute;margin-left:131.9pt;margin-top:20.4pt;width:316.9pt;height:73.95pt;z-index:251663360;visibility:visible" filled="f" stroked="f" strokeweight=".5pt">
            <v:textbox style="mso-next-textbox:#Поле 21">
              <w:txbxContent>
                <w:p w:rsidR="00AC1F33" w:rsidRPr="001E785D" w:rsidRDefault="00AC1F33" w:rsidP="00AC1F33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AC1F33" w:rsidRPr="001E785D" w:rsidRDefault="00AC1F33" w:rsidP="00AC1F33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AC1F33" w:rsidRPr="001E785D" w:rsidRDefault="00AC1F33" w:rsidP="00AC1F33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AC1F33" w:rsidRPr="00C02F4A" w:rsidRDefault="00AC1F33" w:rsidP="00AC1F33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AC1F33" w:rsidRDefault="00AC1F33" w:rsidP="00AC1F33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43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33" w:rsidRDefault="00AC1F33" w:rsidP="00AC1F33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120.1pt;z-index:251660288;visibility:visible;v-text-anchor:middle" filled="f" stroked="f" strokeweight=".5pt">
            <v:textbox style="mso-next-textbox:#Поле 8">
              <w:txbxContent>
                <w:p w:rsidR="00AC1F33" w:rsidRPr="00AC1F33" w:rsidRDefault="00AC1F33" w:rsidP="00AC1F33"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Хто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належить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до </w:t>
                  </w:r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членів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сімей</w:t>
                  </w:r>
                  <w:proofErr w:type="spellEnd"/>
                  <w:proofErr w:type="gram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учасників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бойових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дій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та/</w:t>
                  </w:r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або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учасників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масових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акцій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громадського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протесту в </w:t>
                  </w:r>
                  <w:proofErr w:type="spellStart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Україні</w:t>
                  </w:r>
                  <w:proofErr w:type="spellEnd"/>
                  <w:r w:rsidRPr="00AC1F3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?</w:t>
                  </w:r>
                </w:p>
              </w:txbxContent>
            </v:textbox>
          </v:shape>
        </w:pict>
      </w:r>
    </w:p>
    <w:p w:rsidR="00AC1F33" w:rsidRDefault="00AC1F33" w:rsidP="00AC1F33"/>
    <w:p w:rsidR="00AC1F33" w:rsidRDefault="00AC1F33" w:rsidP="00AC1F33"/>
    <w:p w:rsidR="00AC1F33" w:rsidRDefault="00AC1F33" w:rsidP="00AC1F33">
      <w:pPr>
        <w:pStyle w:val="a3"/>
        <w:jc w:val="both"/>
        <w:rPr>
          <w:sz w:val="28"/>
          <w:szCs w:val="28"/>
        </w:rPr>
      </w:pPr>
    </w:p>
    <w:p w:rsidR="00AC1F33" w:rsidRDefault="00AC1F33" w:rsidP="00AC1F33">
      <w:pPr>
        <w:pStyle w:val="a3"/>
        <w:jc w:val="both"/>
        <w:rPr>
          <w:sz w:val="28"/>
          <w:szCs w:val="28"/>
        </w:rPr>
      </w:pPr>
    </w:p>
    <w:p w:rsidR="00AC1F33" w:rsidRPr="00AC1F33" w:rsidRDefault="00AC1F33" w:rsidP="00AC1F33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C1F33">
        <w:rPr>
          <w:rFonts w:ascii="Times New Roman" w:hAnsi="Times New Roman" w:cs="Times New Roman"/>
          <w:sz w:val="24"/>
          <w:szCs w:val="24"/>
          <w:lang w:eastAsia="uk-UA"/>
        </w:rPr>
        <w:t>Головне управління ДПС у Львівській області надало роз’яснення, хто відноситься до членів сімей учасників бойових дій та/або учасників масових акцій громадського протесту в Україні в розумінні підпункту 165.1.54 пункту 165.1 статті 165 Податкового кодексу України.</w:t>
      </w:r>
    </w:p>
    <w:p w:rsidR="00AC1F33" w:rsidRPr="00AC1F33" w:rsidRDefault="00AC1F33" w:rsidP="00AC1F33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C1F33">
        <w:rPr>
          <w:rFonts w:ascii="Times New Roman" w:hAnsi="Times New Roman" w:cs="Times New Roman"/>
          <w:sz w:val="24"/>
          <w:szCs w:val="24"/>
          <w:lang w:eastAsia="uk-UA"/>
        </w:rPr>
        <w:t>Відтак до членів сімей учасників бойових дій та/або учасників  масових акцій громадського протесту в Україні належать:</w:t>
      </w:r>
    </w:p>
    <w:p w:rsidR="00AC1F33" w:rsidRPr="00AC1F33" w:rsidRDefault="00AC1F33" w:rsidP="00AC1F3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C1F33">
        <w:rPr>
          <w:rFonts w:ascii="Times New Roman" w:hAnsi="Times New Roman" w:cs="Times New Roman"/>
          <w:sz w:val="24"/>
          <w:szCs w:val="24"/>
          <w:lang w:eastAsia="uk-UA"/>
        </w:rPr>
        <w:t>батьки (якщо вони до досягнення особою повноліття  не були позбавлені стосовно неї батьківських прав);</w:t>
      </w:r>
    </w:p>
    <w:p w:rsidR="00AC1F33" w:rsidRPr="00AC1F33" w:rsidRDefault="00AC1F33" w:rsidP="00AC1F3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C1F33">
        <w:rPr>
          <w:rFonts w:ascii="Times New Roman" w:hAnsi="Times New Roman" w:cs="Times New Roman"/>
          <w:sz w:val="24"/>
          <w:szCs w:val="24"/>
          <w:lang w:eastAsia="uk-UA"/>
        </w:rPr>
        <w:t>дід та баба (якщо батьки померли);</w:t>
      </w:r>
    </w:p>
    <w:p w:rsidR="00AC1F33" w:rsidRPr="00AC1F33" w:rsidRDefault="00AC1F33" w:rsidP="00AC1F3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C1F33">
        <w:rPr>
          <w:rFonts w:ascii="Times New Roman" w:hAnsi="Times New Roman" w:cs="Times New Roman"/>
          <w:sz w:val="24"/>
          <w:szCs w:val="24"/>
          <w:lang w:eastAsia="uk-UA"/>
        </w:rPr>
        <w:t>інший із подружжя (якщо він (вона) не одружилися вдруге);</w:t>
      </w:r>
    </w:p>
    <w:p w:rsidR="00AC1F33" w:rsidRPr="00AC1F33" w:rsidRDefault="00AC1F33" w:rsidP="00AC1F3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C1F33">
        <w:rPr>
          <w:rFonts w:ascii="Times New Roman" w:hAnsi="Times New Roman" w:cs="Times New Roman"/>
          <w:sz w:val="24"/>
          <w:szCs w:val="24"/>
          <w:lang w:eastAsia="uk-UA"/>
        </w:rPr>
        <w:t>малолітні та/або неповнолітні діти;</w:t>
      </w:r>
    </w:p>
    <w:p w:rsidR="00AC1F33" w:rsidRPr="00AC1F33" w:rsidRDefault="00AC1F33" w:rsidP="00AC1F3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C1F33">
        <w:rPr>
          <w:rFonts w:ascii="Times New Roman" w:hAnsi="Times New Roman" w:cs="Times New Roman"/>
          <w:sz w:val="24"/>
          <w:szCs w:val="24"/>
          <w:lang w:eastAsia="uk-UA"/>
        </w:rPr>
        <w:t xml:space="preserve">повнолітні діти, які навчаються за денною або дуальною  формою  здобуття освіти у закладах професійної (професійно-технічної), фахової </w:t>
      </w:r>
      <w:proofErr w:type="spellStart"/>
      <w:r w:rsidRPr="00AC1F33">
        <w:rPr>
          <w:rFonts w:ascii="Times New Roman" w:hAnsi="Times New Roman" w:cs="Times New Roman"/>
          <w:sz w:val="24"/>
          <w:szCs w:val="24"/>
          <w:lang w:eastAsia="uk-UA"/>
        </w:rPr>
        <w:t>передвищої</w:t>
      </w:r>
      <w:proofErr w:type="spellEnd"/>
      <w:r w:rsidRPr="00AC1F33">
        <w:rPr>
          <w:rFonts w:ascii="Times New Roman" w:hAnsi="Times New Roman" w:cs="Times New Roman"/>
          <w:sz w:val="24"/>
          <w:szCs w:val="24"/>
          <w:lang w:eastAsia="uk-UA"/>
        </w:rPr>
        <w:t xml:space="preserve"> та вищої освіти, до закінчення ними закладів освіти, але не більше ніж до досягнення 23 років;</w:t>
      </w:r>
    </w:p>
    <w:p w:rsidR="00AC1F33" w:rsidRPr="00AC1F33" w:rsidRDefault="00AC1F33" w:rsidP="00AC1F3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C1F33">
        <w:rPr>
          <w:rFonts w:ascii="Times New Roman" w:hAnsi="Times New Roman" w:cs="Times New Roman"/>
          <w:sz w:val="24"/>
          <w:szCs w:val="24"/>
          <w:lang w:eastAsia="uk-UA"/>
        </w:rPr>
        <w:t>повнолітні діти, які не мають своїх сімей;</w:t>
      </w:r>
    </w:p>
    <w:p w:rsidR="00AC1F33" w:rsidRPr="00AC1F33" w:rsidRDefault="00AC1F33" w:rsidP="00AC1F3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C1F33">
        <w:rPr>
          <w:rFonts w:ascii="Times New Roman" w:hAnsi="Times New Roman" w:cs="Times New Roman"/>
          <w:sz w:val="24"/>
          <w:szCs w:val="24"/>
          <w:lang w:eastAsia="uk-UA"/>
        </w:rPr>
        <w:t>повнолітні діти, які мають свої сім'ї, але стали особами  з інвалідністю  до досягнення повноліття;</w:t>
      </w:r>
    </w:p>
    <w:p w:rsidR="00AC1F33" w:rsidRPr="00AC1F33" w:rsidRDefault="00AC1F33" w:rsidP="00AC1F3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C1F33">
        <w:rPr>
          <w:rFonts w:ascii="Times New Roman" w:hAnsi="Times New Roman" w:cs="Times New Roman"/>
          <w:sz w:val="24"/>
          <w:szCs w:val="24"/>
          <w:lang w:eastAsia="uk-UA"/>
        </w:rPr>
        <w:t>утриманці загиблого (померлого), яким у зв'язку з цим виплачується пенсія.</w:t>
      </w:r>
    </w:p>
    <w:p w:rsidR="00AC1F33" w:rsidRPr="00AC1F33" w:rsidRDefault="00AC1F33" w:rsidP="00AC1F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C1F33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AC1F33" w:rsidRPr="00522588" w:rsidRDefault="00AC1F33" w:rsidP="00AC1F33">
      <w:pPr>
        <w:jc w:val="center"/>
        <w:rPr>
          <w:rFonts w:ascii="Arial" w:hAnsi="Arial" w:cs="Arial"/>
          <w:sz w:val="32"/>
          <w:szCs w:val="32"/>
        </w:rPr>
      </w:pPr>
    </w:p>
    <w:p w:rsidR="00AC1F33" w:rsidRPr="00D56BDD" w:rsidRDefault="00AC1F33" w:rsidP="00AC1F33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AC1F33" w:rsidRPr="0025556C" w:rsidRDefault="00AC1F33" w:rsidP="00AC1F33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</w:t>
                  </w:r>
                </w:p>
                <w:p w:rsidR="00AC1F33" w:rsidRPr="0025556C" w:rsidRDefault="00AC1F33" w:rsidP="00AC1F33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Інформаційно-довідковий департамент  ДПС України: 0-800-501-007 .</w:t>
                  </w:r>
                </w:p>
                <w:p w:rsidR="00AC1F33" w:rsidRPr="0025556C" w:rsidRDefault="00AC1F33" w:rsidP="00AC1F33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 «4»)</w:t>
                  </w:r>
                </w:p>
                <w:p w:rsidR="00AC1F33" w:rsidRPr="0025556C" w:rsidRDefault="00AC1F33" w:rsidP="00AC1F33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AC1F33" w:rsidRPr="00D56BDD" w:rsidRDefault="00AC1F33" w:rsidP="00AC1F33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  <w:sz w:val="16"/>
          <w:szCs w:val="16"/>
        </w:rPr>
      </w:pPr>
    </w:p>
    <w:p w:rsidR="008F6273" w:rsidRDefault="008F6273"/>
    <w:sectPr w:rsidR="008F6273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20B"/>
    <w:multiLevelType w:val="multilevel"/>
    <w:tmpl w:val="A35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C1F33"/>
    <w:rsid w:val="008F6273"/>
    <w:rsid w:val="00A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33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AC1F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1F33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AC1F33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C1F33"/>
    <w:rPr>
      <w:rFonts w:cs="Times New Roman"/>
      <w:b/>
      <w:bCs/>
    </w:rPr>
  </w:style>
  <w:style w:type="character" w:styleId="a6">
    <w:name w:val="Hyperlink"/>
    <w:basedOn w:val="a0"/>
    <w:uiPriority w:val="99"/>
    <w:rsid w:val="00AC1F33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AC1F33"/>
    <w:rPr>
      <w:rFonts w:ascii="Calibri" w:eastAsia="Times New Roman" w:hAnsi="Calibri" w:cs="Calibri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C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F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397</Characters>
  <Application>Microsoft Office Word</Application>
  <DocSecurity>0</DocSecurity>
  <Lines>3</Lines>
  <Paragraphs>2</Paragraphs>
  <ScaleCrop>false</ScaleCrop>
  <Company>HP Inc.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2022-12-26T08:14:00Z</dcterms:created>
  <dcterms:modified xsi:type="dcterms:W3CDTF">2022-12-26T08:15:00Z</dcterms:modified>
</cp:coreProperties>
</file>