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114" w:rsidRPr="00E567BA" w:rsidRDefault="00A45114" w:rsidP="00A45114">
      <w:pPr>
        <w:spacing w:before="60"/>
        <w:jc w:val="center"/>
        <w:rPr>
          <w:b/>
          <w:sz w:val="28"/>
        </w:rPr>
      </w:pPr>
      <w:r w:rsidRPr="00E567BA">
        <w:rPr>
          <w:b/>
          <w:sz w:val="28"/>
          <w:szCs w:val="28"/>
        </w:rPr>
        <w:t xml:space="preserve">Звіт про виконання Плану </w:t>
      </w:r>
      <w:r w:rsidRPr="00E567BA">
        <w:rPr>
          <w:b/>
          <w:sz w:val="28"/>
        </w:rPr>
        <w:t xml:space="preserve">роботи </w:t>
      </w:r>
    </w:p>
    <w:p w:rsidR="00A45114" w:rsidRPr="00E567BA" w:rsidRDefault="00A45114" w:rsidP="00A45114">
      <w:pPr>
        <w:spacing w:before="60"/>
        <w:jc w:val="center"/>
        <w:rPr>
          <w:b/>
          <w:sz w:val="28"/>
        </w:rPr>
      </w:pPr>
      <w:proofErr w:type="spellStart"/>
      <w:r w:rsidRPr="00E567BA">
        <w:rPr>
          <w:b/>
          <w:sz w:val="28"/>
        </w:rPr>
        <w:t>Личаківської</w:t>
      </w:r>
      <w:proofErr w:type="spellEnd"/>
      <w:r w:rsidRPr="00E567BA">
        <w:rPr>
          <w:b/>
          <w:sz w:val="28"/>
        </w:rPr>
        <w:t xml:space="preserve"> об’єднаної державної податкової інспекції </w:t>
      </w:r>
    </w:p>
    <w:p w:rsidR="00A45114" w:rsidRPr="00E567BA" w:rsidRDefault="00A45114" w:rsidP="00A45114">
      <w:pPr>
        <w:spacing w:before="60"/>
        <w:jc w:val="center"/>
        <w:rPr>
          <w:b/>
          <w:sz w:val="28"/>
        </w:rPr>
      </w:pPr>
      <w:r w:rsidRPr="00E567BA">
        <w:rPr>
          <w:b/>
          <w:sz w:val="28"/>
        </w:rPr>
        <w:t>Головного управління ДФС у Львівській області на 201</w:t>
      </w:r>
      <w:r w:rsidRPr="00E567BA">
        <w:rPr>
          <w:b/>
          <w:sz w:val="28"/>
          <w:lang w:val="ru-RU"/>
        </w:rPr>
        <w:t>6</w:t>
      </w:r>
      <w:r w:rsidRPr="00E567BA">
        <w:rPr>
          <w:b/>
          <w:sz w:val="28"/>
        </w:rPr>
        <w:t xml:space="preserve"> рік</w:t>
      </w:r>
    </w:p>
    <w:p w:rsidR="00A45114" w:rsidRPr="00D95278" w:rsidRDefault="00A45114" w:rsidP="00A45114">
      <w:pPr>
        <w:jc w:val="both"/>
        <w:rPr>
          <w:sz w:val="16"/>
          <w:szCs w:val="16"/>
          <w:highlight w:val="yellow"/>
        </w:rPr>
      </w:pPr>
    </w:p>
    <w:p w:rsidR="00A45114" w:rsidRDefault="00A45114" w:rsidP="00A45114">
      <w:pPr>
        <w:ind w:left="-28" w:firstLine="748"/>
        <w:jc w:val="both"/>
        <w:rPr>
          <w:sz w:val="28"/>
          <w:szCs w:val="28"/>
        </w:rPr>
      </w:pPr>
      <w:r w:rsidRPr="00E567BA">
        <w:rPr>
          <w:sz w:val="28"/>
          <w:szCs w:val="28"/>
        </w:rPr>
        <w:t xml:space="preserve">Робота структурних підрозділів </w:t>
      </w:r>
      <w:proofErr w:type="spellStart"/>
      <w:r w:rsidRPr="00E567BA">
        <w:rPr>
          <w:sz w:val="28"/>
        </w:rPr>
        <w:t>Личаківської</w:t>
      </w:r>
      <w:proofErr w:type="spellEnd"/>
      <w:r w:rsidRPr="00E567BA">
        <w:rPr>
          <w:sz w:val="28"/>
        </w:rPr>
        <w:t xml:space="preserve"> державної податкової інспекції</w:t>
      </w:r>
      <w:r w:rsidRPr="00E567BA">
        <w:rPr>
          <w:b/>
          <w:sz w:val="28"/>
        </w:rPr>
        <w:t xml:space="preserve"> </w:t>
      </w:r>
      <w:r w:rsidRPr="00E567BA">
        <w:rPr>
          <w:sz w:val="28"/>
        </w:rPr>
        <w:t>Головного управління ДФС  у Львівській області</w:t>
      </w:r>
      <w:r w:rsidRPr="00E567BA">
        <w:rPr>
          <w:sz w:val="28"/>
          <w:szCs w:val="28"/>
        </w:rPr>
        <w:t xml:space="preserve"> (далі – ОДПІ) у 2016 році була спрямована на виконання завдань ДФС України та </w:t>
      </w:r>
      <w:r w:rsidRPr="00E567BA">
        <w:rPr>
          <w:sz w:val="28"/>
        </w:rPr>
        <w:t>Головного управління ДФС у Львівській області</w:t>
      </w:r>
      <w:r w:rsidRPr="00E567BA">
        <w:rPr>
          <w:sz w:val="28"/>
          <w:szCs w:val="28"/>
        </w:rPr>
        <w:t xml:space="preserve"> (далі – ГУ ДФС) щодо забезпечення надходжень платежів до загального та спеціального фондів державного бюджету, місцевих бюджетів та сплати єдиного внеску на загальнообов’язкове державне соціальне страхування</w:t>
      </w:r>
      <w:r>
        <w:rPr>
          <w:sz w:val="28"/>
          <w:szCs w:val="28"/>
        </w:rPr>
        <w:t>.</w:t>
      </w:r>
      <w:r w:rsidRPr="00E567BA">
        <w:rPr>
          <w:sz w:val="28"/>
          <w:szCs w:val="28"/>
        </w:rPr>
        <w:t xml:space="preserve"> </w:t>
      </w:r>
    </w:p>
    <w:p w:rsidR="00A45114" w:rsidRDefault="00A45114" w:rsidP="00A45114">
      <w:pPr>
        <w:ind w:left="-28" w:firstLine="748"/>
        <w:jc w:val="both"/>
        <w:rPr>
          <w:sz w:val="28"/>
          <w:szCs w:val="28"/>
        </w:rPr>
      </w:pPr>
      <w:r>
        <w:rPr>
          <w:sz w:val="28"/>
          <w:szCs w:val="28"/>
        </w:rPr>
        <w:t xml:space="preserve">З метою оптимізації </w:t>
      </w:r>
      <w:r w:rsidRPr="00E567BA">
        <w:rPr>
          <w:sz w:val="28"/>
          <w:szCs w:val="28"/>
        </w:rPr>
        <w:t>організації роботи, досягнення якісних результатів в рамках реалізації стратегічних напрямів роботи</w:t>
      </w:r>
      <w:r>
        <w:rPr>
          <w:sz w:val="28"/>
          <w:szCs w:val="28"/>
        </w:rPr>
        <w:t xml:space="preserve"> у 2016 році відбулася реорганізація </w:t>
      </w:r>
      <w:proofErr w:type="spellStart"/>
      <w:r>
        <w:rPr>
          <w:sz w:val="28"/>
          <w:szCs w:val="28"/>
        </w:rPr>
        <w:t>Личаківської</w:t>
      </w:r>
      <w:proofErr w:type="spellEnd"/>
      <w:r>
        <w:rPr>
          <w:sz w:val="28"/>
          <w:szCs w:val="28"/>
        </w:rPr>
        <w:t xml:space="preserve"> ОДПІ </w:t>
      </w:r>
      <w:r w:rsidRPr="00E567BA">
        <w:rPr>
          <w:sz w:val="28"/>
        </w:rPr>
        <w:t>Головного управління ДФС  у Львівській області</w:t>
      </w:r>
      <w:r>
        <w:rPr>
          <w:sz w:val="28"/>
          <w:szCs w:val="28"/>
        </w:rPr>
        <w:t xml:space="preserve"> шляхом приєднання Шевченківського та </w:t>
      </w:r>
      <w:proofErr w:type="spellStart"/>
      <w:r>
        <w:rPr>
          <w:sz w:val="28"/>
          <w:szCs w:val="28"/>
        </w:rPr>
        <w:t>Жовківського</w:t>
      </w:r>
      <w:proofErr w:type="spellEnd"/>
      <w:r>
        <w:rPr>
          <w:sz w:val="28"/>
          <w:szCs w:val="28"/>
        </w:rPr>
        <w:t xml:space="preserve"> відділень.</w:t>
      </w:r>
    </w:p>
    <w:p w:rsidR="00A45114" w:rsidRPr="00E567BA" w:rsidRDefault="00A45114" w:rsidP="00A45114">
      <w:pPr>
        <w:ind w:left="-28" w:firstLine="748"/>
        <w:jc w:val="both"/>
        <w:rPr>
          <w:sz w:val="28"/>
          <w:szCs w:val="28"/>
        </w:rPr>
      </w:pPr>
      <w:r w:rsidRPr="00E567BA">
        <w:rPr>
          <w:sz w:val="28"/>
          <w:szCs w:val="28"/>
        </w:rPr>
        <w:t>Звіт про виконання Плану роботи О</w:t>
      </w:r>
      <w:r w:rsidRPr="00E567BA">
        <w:rPr>
          <w:sz w:val="28"/>
        </w:rPr>
        <w:t xml:space="preserve">ДПІ </w:t>
      </w:r>
      <w:r w:rsidRPr="00E567BA">
        <w:rPr>
          <w:sz w:val="28"/>
          <w:szCs w:val="28"/>
        </w:rPr>
        <w:t>на 2016 рік сформовано відділом організації роботи на підставі звітної інформації самостійних структурних підрозділів ОДПІ.</w:t>
      </w:r>
    </w:p>
    <w:p w:rsidR="00A45114" w:rsidRPr="00E567BA" w:rsidRDefault="00A45114" w:rsidP="00A45114">
      <w:pPr>
        <w:spacing w:before="120"/>
        <w:ind w:firstLine="720"/>
        <w:jc w:val="both"/>
        <w:rPr>
          <w:b/>
          <w:sz w:val="28"/>
          <w:szCs w:val="28"/>
        </w:rPr>
      </w:pPr>
      <w:r w:rsidRPr="00E567BA">
        <w:rPr>
          <w:b/>
          <w:sz w:val="28"/>
          <w:szCs w:val="28"/>
        </w:rPr>
        <w:t>Розділ 1. </w:t>
      </w:r>
      <w:r w:rsidRPr="00E567BA">
        <w:rPr>
          <w:rFonts w:eastAsia="Calibri"/>
          <w:b/>
          <w:sz w:val="28"/>
          <w:szCs w:val="28"/>
          <w:lang w:eastAsia="en-US"/>
        </w:rPr>
        <w:t>Організація роботи щодо забезпечення виконання встановлених завдань із надходження податків, зборів та інших платежів, а також єдиного внеску до бюджетів та державних цільових фондів</w:t>
      </w:r>
    </w:p>
    <w:p w:rsidR="00A45114" w:rsidRPr="00493877" w:rsidRDefault="00A45114" w:rsidP="00A45114">
      <w:pPr>
        <w:pStyle w:val="a3"/>
        <w:ind w:right="51" w:firstLine="720"/>
        <w:jc w:val="both"/>
        <w:rPr>
          <w:rFonts w:ascii="Times New Roman" w:hAnsi="Times New Roman" w:cs="Times New Roman"/>
          <w:sz w:val="28"/>
          <w:szCs w:val="28"/>
          <w:lang w:val="uk-UA"/>
        </w:rPr>
      </w:pPr>
      <w:r w:rsidRPr="00493877">
        <w:rPr>
          <w:rFonts w:ascii="Times New Roman" w:hAnsi="Times New Roman" w:cs="Times New Roman"/>
          <w:sz w:val="28"/>
          <w:szCs w:val="28"/>
          <w:lang w:val="uk-UA"/>
        </w:rPr>
        <w:t>У 201</w:t>
      </w:r>
      <w:r w:rsidRPr="00493877">
        <w:rPr>
          <w:rFonts w:ascii="Times New Roman" w:hAnsi="Times New Roman" w:cs="Times New Roman"/>
          <w:sz w:val="28"/>
          <w:szCs w:val="28"/>
          <w:lang w:val="ru-RU"/>
        </w:rPr>
        <w:t>6</w:t>
      </w:r>
      <w:r w:rsidRPr="00493877">
        <w:rPr>
          <w:rFonts w:ascii="Times New Roman" w:hAnsi="Times New Roman" w:cs="Times New Roman"/>
          <w:sz w:val="28"/>
          <w:szCs w:val="28"/>
          <w:lang w:val="uk-UA"/>
        </w:rPr>
        <w:t xml:space="preserve"> році ОДПІ до загального фонду Державного бюджету України зібрано 1 225,2 млн. гр</w:t>
      </w:r>
      <w:r>
        <w:rPr>
          <w:rFonts w:ascii="Times New Roman" w:hAnsi="Times New Roman" w:cs="Times New Roman"/>
          <w:sz w:val="28"/>
          <w:szCs w:val="28"/>
          <w:lang w:val="uk-UA"/>
        </w:rPr>
        <w:t>ивень.</w:t>
      </w:r>
      <w:r w:rsidRPr="00725BB5">
        <w:rPr>
          <w:rFonts w:ascii="Times New Roman" w:hAnsi="Times New Roman" w:cs="Times New Roman"/>
          <w:sz w:val="28"/>
          <w:szCs w:val="28"/>
          <w:lang w:val="uk-UA"/>
        </w:rPr>
        <w:t xml:space="preserve"> </w:t>
      </w:r>
      <w:r w:rsidRPr="00493877">
        <w:rPr>
          <w:rFonts w:ascii="Times New Roman" w:hAnsi="Times New Roman" w:cs="Times New Roman"/>
          <w:sz w:val="28"/>
          <w:szCs w:val="28"/>
          <w:lang w:val="uk-UA"/>
        </w:rPr>
        <w:t>Виконання розрахункової бази забезпечено на 108,2 відс., або зібрано коштів на 93,1 млн. грн. більше.</w:t>
      </w:r>
    </w:p>
    <w:p w:rsidR="00A45114" w:rsidRDefault="00A45114" w:rsidP="00A45114">
      <w:pPr>
        <w:pStyle w:val="a3"/>
        <w:ind w:right="51" w:firstLine="720"/>
        <w:jc w:val="both"/>
        <w:rPr>
          <w:rFonts w:ascii="Times New Roman" w:hAnsi="Times New Roman" w:cs="Times New Roman"/>
          <w:sz w:val="28"/>
          <w:szCs w:val="28"/>
          <w:lang w:val="uk-UA"/>
        </w:rPr>
      </w:pPr>
      <w:r w:rsidRPr="008D16B0">
        <w:rPr>
          <w:rFonts w:ascii="Times New Roman" w:hAnsi="Times New Roman" w:cs="Times New Roman"/>
          <w:sz w:val="28"/>
          <w:szCs w:val="28"/>
          <w:lang w:val="uk-UA"/>
        </w:rPr>
        <w:t>До місцевих бюджетів у 2016 році мобілізовано 1 390,1 млн. грн. платежів. Виконання розрахункової бази склало 117,1 відс. або додатково надійшло 202,5 млн. гривень.</w:t>
      </w:r>
    </w:p>
    <w:p w:rsidR="00A45114" w:rsidRPr="002F0DF7" w:rsidRDefault="00A45114" w:rsidP="00A45114">
      <w:pPr>
        <w:pStyle w:val="a3"/>
        <w:ind w:right="51" w:firstLine="720"/>
        <w:jc w:val="both"/>
        <w:rPr>
          <w:szCs w:val="28"/>
        </w:rPr>
      </w:pPr>
      <w:r>
        <w:rPr>
          <w:noProof/>
          <w:lang w:val="uk-UA" w:eastAsia="uk-UA"/>
        </w:rPr>
        <w:drawing>
          <wp:inline distT="0" distB="0" distL="0" distR="0">
            <wp:extent cx="5600700" cy="3619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3619500"/>
                    </a:xfrm>
                    <a:prstGeom prst="rect">
                      <a:avLst/>
                    </a:prstGeom>
                    <a:noFill/>
                    <a:ln>
                      <a:noFill/>
                    </a:ln>
                  </pic:spPr>
                </pic:pic>
              </a:graphicData>
            </a:graphic>
          </wp:inline>
        </w:drawing>
      </w:r>
    </w:p>
    <w:p w:rsidR="00A45114" w:rsidRPr="00CF5488" w:rsidRDefault="00A45114" w:rsidP="00A45114">
      <w:pPr>
        <w:spacing w:before="120"/>
        <w:ind w:firstLine="720"/>
        <w:jc w:val="both"/>
      </w:pPr>
      <w:r w:rsidRPr="00CF5488">
        <w:t>Діаграма 1. Динаміка виконання завдань по збору до Державного бюджету.</w:t>
      </w:r>
    </w:p>
    <w:p w:rsidR="00A45114" w:rsidRPr="00CF5488" w:rsidRDefault="00A45114" w:rsidP="00A45114">
      <w:pPr>
        <w:ind w:firstLine="720"/>
        <w:jc w:val="both"/>
        <w:rPr>
          <w:szCs w:val="28"/>
          <w:lang w:val="ru-RU"/>
        </w:rPr>
      </w:pPr>
      <w:r w:rsidRPr="00CF5488">
        <w:rPr>
          <w:sz w:val="28"/>
          <w:szCs w:val="28"/>
        </w:rPr>
        <w:lastRenderedPageBreak/>
        <w:t>Динаміку виконання завдань по збору до Державного та місцевого бюджетів у 201</w:t>
      </w:r>
      <w:r w:rsidRPr="00CF5488">
        <w:rPr>
          <w:sz w:val="28"/>
          <w:szCs w:val="28"/>
          <w:lang w:val="ru-RU"/>
        </w:rPr>
        <w:t>6</w:t>
      </w:r>
      <w:r w:rsidRPr="00CF5488">
        <w:rPr>
          <w:sz w:val="28"/>
          <w:szCs w:val="28"/>
        </w:rPr>
        <w:t xml:space="preserve"> році відображено у діаграмах  1, 2.</w:t>
      </w:r>
    </w:p>
    <w:p w:rsidR="00A45114" w:rsidRPr="00D82CF9" w:rsidRDefault="00A45114" w:rsidP="00A45114">
      <w:pPr>
        <w:spacing w:before="120"/>
        <w:ind w:firstLine="720"/>
        <w:jc w:val="both"/>
        <w:rPr>
          <w:sz w:val="12"/>
          <w:szCs w:val="12"/>
          <w:highlight w:val="yellow"/>
          <w:lang w:val="ru-RU"/>
        </w:rPr>
      </w:pPr>
    </w:p>
    <w:p w:rsidR="00A45114" w:rsidRPr="002F0DF7" w:rsidRDefault="00A45114" w:rsidP="00A45114">
      <w:pPr>
        <w:jc w:val="both"/>
        <w:rPr>
          <w:szCs w:val="28"/>
          <w:highlight w:val="yellow"/>
        </w:rPr>
      </w:pPr>
      <w:r>
        <w:rPr>
          <w:noProof/>
        </w:rPr>
        <w:drawing>
          <wp:inline distT="0" distB="0" distL="0" distR="0">
            <wp:extent cx="5943600" cy="3676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76650"/>
                    </a:xfrm>
                    <a:prstGeom prst="rect">
                      <a:avLst/>
                    </a:prstGeom>
                    <a:noFill/>
                    <a:ln>
                      <a:noFill/>
                    </a:ln>
                  </pic:spPr>
                </pic:pic>
              </a:graphicData>
            </a:graphic>
          </wp:inline>
        </w:drawing>
      </w:r>
    </w:p>
    <w:p w:rsidR="00A45114" w:rsidRPr="00CF5488" w:rsidRDefault="00A45114" w:rsidP="00A45114">
      <w:pPr>
        <w:spacing w:before="120"/>
        <w:ind w:firstLine="720"/>
        <w:jc w:val="both"/>
        <w:outlineLvl w:val="0"/>
      </w:pPr>
      <w:r w:rsidRPr="00CF5488">
        <w:t>Діаграма 2. Динаміка виконання завдань по збору до місцевого бюджету.</w:t>
      </w:r>
    </w:p>
    <w:p w:rsidR="00A45114" w:rsidRDefault="00A45114" w:rsidP="00A45114">
      <w:pPr>
        <w:pStyle w:val="a3"/>
        <w:spacing w:before="120" w:after="80"/>
        <w:ind w:right="51" w:firstLine="720"/>
        <w:jc w:val="both"/>
        <w:rPr>
          <w:rFonts w:ascii="Times New Roman" w:hAnsi="Times New Roman" w:cs="Times New Roman"/>
          <w:sz w:val="28"/>
          <w:szCs w:val="28"/>
          <w:lang w:val="uk-UA"/>
        </w:rPr>
      </w:pPr>
      <w:r w:rsidRPr="002B0457">
        <w:rPr>
          <w:rFonts w:ascii="Times New Roman" w:hAnsi="Times New Roman" w:cs="Times New Roman"/>
          <w:sz w:val="28"/>
          <w:szCs w:val="28"/>
          <w:lang w:val="uk-UA"/>
        </w:rPr>
        <w:t>Збір податку на прибуток за 12 місяців 201</w:t>
      </w:r>
      <w:r w:rsidRPr="002B0457">
        <w:rPr>
          <w:rFonts w:ascii="Times New Roman" w:hAnsi="Times New Roman" w:cs="Times New Roman"/>
          <w:sz w:val="28"/>
          <w:szCs w:val="28"/>
          <w:lang w:val="ru-RU"/>
        </w:rPr>
        <w:t>6</w:t>
      </w:r>
      <w:r w:rsidRPr="002B0457">
        <w:rPr>
          <w:rFonts w:ascii="Times New Roman" w:hAnsi="Times New Roman" w:cs="Times New Roman"/>
          <w:sz w:val="28"/>
          <w:szCs w:val="28"/>
          <w:lang w:val="uk-UA"/>
        </w:rPr>
        <w:t xml:space="preserve"> року склав </w:t>
      </w:r>
      <w:r w:rsidRPr="002B0457">
        <w:rPr>
          <w:rFonts w:ascii="Times New Roman" w:hAnsi="Times New Roman" w:cs="Times New Roman"/>
          <w:sz w:val="28"/>
          <w:szCs w:val="28"/>
          <w:lang w:val="ru-RU"/>
        </w:rPr>
        <w:t>224</w:t>
      </w:r>
      <w:r w:rsidRPr="002B0457">
        <w:rPr>
          <w:rFonts w:ascii="Times New Roman" w:hAnsi="Times New Roman" w:cs="Times New Roman"/>
          <w:sz w:val="28"/>
          <w:szCs w:val="28"/>
          <w:lang w:val="uk-UA"/>
        </w:rPr>
        <w:t>,</w:t>
      </w:r>
      <w:r>
        <w:rPr>
          <w:rFonts w:ascii="Times New Roman" w:hAnsi="Times New Roman" w:cs="Times New Roman"/>
          <w:sz w:val="28"/>
          <w:szCs w:val="28"/>
          <w:lang w:val="ru-RU"/>
        </w:rPr>
        <w:t>4</w:t>
      </w:r>
      <w:r w:rsidRPr="002B0457">
        <w:rPr>
          <w:rFonts w:ascii="Times New Roman" w:hAnsi="Times New Roman" w:cs="Times New Roman"/>
          <w:sz w:val="28"/>
          <w:szCs w:val="28"/>
          <w:lang w:val="uk-UA"/>
        </w:rPr>
        <w:t> млн. грн., або 11</w:t>
      </w:r>
      <w:r w:rsidRPr="002B0457">
        <w:rPr>
          <w:rFonts w:ascii="Times New Roman" w:hAnsi="Times New Roman" w:cs="Times New Roman"/>
          <w:sz w:val="28"/>
          <w:szCs w:val="28"/>
          <w:lang w:val="ru-RU"/>
        </w:rPr>
        <w:t>5</w:t>
      </w:r>
      <w:r w:rsidRPr="002B0457">
        <w:rPr>
          <w:rFonts w:ascii="Times New Roman" w:hAnsi="Times New Roman" w:cs="Times New Roman"/>
          <w:sz w:val="28"/>
          <w:szCs w:val="28"/>
          <w:lang w:val="uk-UA"/>
        </w:rPr>
        <w:t>,</w:t>
      </w:r>
      <w:r w:rsidRPr="002B0457">
        <w:rPr>
          <w:rFonts w:ascii="Times New Roman" w:hAnsi="Times New Roman" w:cs="Times New Roman"/>
          <w:sz w:val="28"/>
          <w:szCs w:val="28"/>
          <w:lang w:val="ru-RU"/>
        </w:rPr>
        <w:t>5</w:t>
      </w:r>
      <w:proofErr w:type="spellStart"/>
      <w:r w:rsidRPr="002B0457">
        <w:rPr>
          <w:rFonts w:ascii="Times New Roman" w:hAnsi="Times New Roman" w:cs="Times New Roman"/>
          <w:sz w:val="28"/>
          <w:szCs w:val="28"/>
          <w:lang w:val="uk-UA"/>
        </w:rPr>
        <w:t> від</w:t>
      </w:r>
      <w:proofErr w:type="spellEnd"/>
      <w:r w:rsidRPr="002B0457">
        <w:rPr>
          <w:rFonts w:ascii="Times New Roman" w:hAnsi="Times New Roman" w:cs="Times New Roman"/>
          <w:sz w:val="28"/>
          <w:szCs w:val="28"/>
          <w:lang w:val="uk-UA"/>
        </w:rPr>
        <w:t>с. доведеного завдання.</w:t>
      </w:r>
    </w:p>
    <w:p w:rsidR="00A45114" w:rsidRDefault="00A45114" w:rsidP="00A45114">
      <w:pPr>
        <w:pStyle w:val="a3"/>
        <w:spacing w:before="120" w:after="80"/>
        <w:ind w:right="51"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Структуру надходжень податку на прибуток в розрізі районів ОДПІ зображено у діаграмі 3.</w:t>
      </w:r>
    </w:p>
    <w:p w:rsidR="00A45114" w:rsidRPr="0038105F" w:rsidRDefault="00A45114" w:rsidP="00A45114">
      <w:pPr>
        <w:pStyle w:val="a3"/>
        <w:spacing w:before="120" w:after="80"/>
        <w:ind w:right="51"/>
        <w:jc w:val="both"/>
        <w:rPr>
          <w:szCs w:val="28"/>
        </w:rPr>
      </w:pPr>
      <w:r>
        <w:rPr>
          <w:noProof/>
          <w:lang w:val="uk-UA" w:eastAsia="uk-UA"/>
        </w:rPr>
        <w:drawing>
          <wp:inline distT="0" distB="0" distL="0" distR="0">
            <wp:extent cx="5829300" cy="3419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3419475"/>
                    </a:xfrm>
                    <a:prstGeom prst="rect">
                      <a:avLst/>
                    </a:prstGeom>
                    <a:noFill/>
                    <a:ln>
                      <a:noFill/>
                    </a:ln>
                  </pic:spPr>
                </pic:pic>
              </a:graphicData>
            </a:graphic>
          </wp:inline>
        </w:drawing>
      </w:r>
    </w:p>
    <w:p w:rsidR="00A45114" w:rsidRPr="0038105F" w:rsidRDefault="00A45114" w:rsidP="00A45114">
      <w:pPr>
        <w:spacing w:before="120"/>
        <w:jc w:val="center"/>
        <w:outlineLvl w:val="0"/>
      </w:pPr>
      <w:r w:rsidRPr="0038105F">
        <w:t>Діаграма 3. Збір податку на прибуток в розрізі районів ОДПІ</w:t>
      </w:r>
    </w:p>
    <w:p w:rsidR="00A45114" w:rsidRPr="0038105F" w:rsidRDefault="00A45114" w:rsidP="00A45114">
      <w:pPr>
        <w:pStyle w:val="a3"/>
        <w:spacing w:after="80"/>
        <w:ind w:right="51" w:firstLine="720"/>
        <w:jc w:val="center"/>
        <w:rPr>
          <w:rFonts w:ascii="Times New Roman" w:hAnsi="Times New Roman" w:cs="Times New Roman"/>
          <w:sz w:val="24"/>
          <w:szCs w:val="24"/>
          <w:lang w:val="uk-UA"/>
        </w:rPr>
      </w:pPr>
    </w:p>
    <w:p w:rsidR="00A45114" w:rsidRPr="0038105F" w:rsidRDefault="00A45114" w:rsidP="00A45114">
      <w:pPr>
        <w:pStyle w:val="a3"/>
        <w:spacing w:before="120" w:after="80"/>
        <w:ind w:right="51" w:firstLine="720"/>
        <w:jc w:val="both"/>
        <w:rPr>
          <w:rFonts w:ascii="Times New Roman" w:hAnsi="Times New Roman" w:cs="Times New Roman"/>
          <w:sz w:val="24"/>
          <w:szCs w:val="24"/>
          <w:highlight w:val="yellow"/>
          <w:lang w:val="uk-UA"/>
        </w:rPr>
      </w:pPr>
    </w:p>
    <w:p w:rsidR="00A45114" w:rsidRDefault="00A45114" w:rsidP="00A45114">
      <w:pPr>
        <w:pStyle w:val="a3"/>
        <w:spacing w:after="80"/>
        <w:ind w:right="51" w:firstLine="720"/>
        <w:jc w:val="center"/>
        <w:rPr>
          <w:rFonts w:ascii="Times New Roman" w:hAnsi="Times New Roman" w:cs="Times New Roman"/>
          <w:sz w:val="28"/>
          <w:szCs w:val="28"/>
          <w:highlight w:val="yellow"/>
          <w:lang w:val="uk-UA"/>
        </w:rPr>
      </w:pPr>
    </w:p>
    <w:p w:rsidR="00A45114" w:rsidRPr="00B72C16" w:rsidRDefault="00A45114" w:rsidP="00A45114">
      <w:pPr>
        <w:ind w:left="-28" w:firstLine="748"/>
        <w:jc w:val="both"/>
        <w:rPr>
          <w:sz w:val="28"/>
          <w:szCs w:val="28"/>
        </w:rPr>
      </w:pPr>
      <w:r w:rsidRPr="00B72C16">
        <w:rPr>
          <w:sz w:val="28"/>
          <w:szCs w:val="28"/>
        </w:rPr>
        <w:t xml:space="preserve">Забезпечено обробку та формування для передачі до ДФС  України зведеної інформації щодо можливих обсягів сум бюджетного відшкодування ПДВ грошовими коштами на розрахунковий рахунок за деклараціями </w:t>
      </w:r>
      <w:proofErr w:type="spellStart"/>
      <w:r w:rsidRPr="00B72C16">
        <w:rPr>
          <w:sz w:val="28"/>
          <w:szCs w:val="28"/>
        </w:rPr>
        <w:t>до\та</w:t>
      </w:r>
      <w:proofErr w:type="spellEnd"/>
      <w:r w:rsidRPr="00B72C16">
        <w:rPr>
          <w:sz w:val="28"/>
          <w:szCs w:val="28"/>
        </w:rPr>
        <w:t xml:space="preserve"> більше 0,1 млн. гривень. За результатами обробки зазначених інформацій сформовано та передано до Головного управління Державної казначейської служби України у Львівській області </w:t>
      </w:r>
      <w:r w:rsidRPr="00B72C16">
        <w:rPr>
          <w:sz w:val="28"/>
          <w:szCs w:val="28"/>
          <w:lang w:val="ru-RU"/>
        </w:rPr>
        <w:t>225</w:t>
      </w:r>
      <w:r w:rsidRPr="00B72C16">
        <w:rPr>
          <w:sz w:val="28"/>
          <w:szCs w:val="28"/>
        </w:rPr>
        <w:t xml:space="preserve"> висновків (39 реєстрів) про суми відшкодування податку на додану вартість.</w:t>
      </w:r>
    </w:p>
    <w:p w:rsidR="00A45114" w:rsidRDefault="00A45114" w:rsidP="00A45114">
      <w:pPr>
        <w:ind w:left="-28" w:firstLine="748"/>
        <w:jc w:val="both"/>
        <w:rPr>
          <w:sz w:val="28"/>
          <w:szCs w:val="28"/>
        </w:rPr>
      </w:pPr>
      <w:r>
        <w:rPr>
          <w:sz w:val="28"/>
          <w:szCs w:val="28"/>
        </w:rPr>
        <w:t>Протягом 2016</w:t>
      </w:r>
      <w:r>
        <w:rPr>
          <w:sz w:val="28"/>
          <w:szCs w:val="28"/>
          <w:lang w:val="en-US"/>
        </w:rPr>
        <w:t> </w:t>
      </w:r>
      <w:r>
        <w:rPr>
          <w:sz w:val="28"/>
          <w:szCs w:val="28"/>
        </w:rPr>
        <w:t xml:space="preserve">року платниками </w:t>
      </w:r>
      <w:proofErr w:type="spellStart"/>
      <w:r>
        <w:rPr>
          <w:sz w:val="28"/>
          <w:szCs w:val="28"/>
        </w:rPr>
        <w:t>Личаківської</w:t>
      </w:r>
      <w:proofErr w:type="spellEnd"/>
      <w:r>
        <w:rPr>
          <w:sz w:val="28"/>
          <w:szCs w:val="28"/>
        </w:rPr>
        <w:t xml:space="preserve"> ОДПІ заявлено до відшкодування на розрахункові рахунки 229,</w:t>
      </w:r>
      <w:r w:rsidRPr="0048494D">
        <w:rPr>
          <w:sz w:val="28"/>
          <w:szCs w:val="28"/>
        </w:rPr>
        <w:t>0</w:t>
      </w:r>
      <w:r>
        <w:rPr>
          <w:sz w:val="28"/>
          <w:szCs w:val="28"/>
        </w:rPr>
        <w:t> млн. грн. податку на додану вартість.</w:t>
      </w:r>
    </w:p>
    <w:p w:rsidR="00A45114" w:rsidRDefault="00A45114" w:rsidP="00A45114">
      <w:pPr>
        <w:ind w:left="-28" w:firstLine="748"/>
        <w:jc w:val="both"/>
      </w:pPr>
      <w:r>
        <w:rPr>
          <w:sz w:val="28"/>
          <w:szCs w:val="28"/>
        </w:rPr>
        <w:t>У 2016</w:t>
      </w:r>
      <w:r>
        <w:rPr>
          <w:sz w:val="28"/>
          <w:szCs w:val="28"/>
          <w:lang w:val="en-US"/>
        </w:rPr>
        <w:t> </w:t>
      </w:r>
      <w:r>
        <w:rPr>
          <w:sz w:val="28"/>
          <w:szCs w:val="28"/>
        </w:rPr>
        <w:t>році відшкодовано грошовими коштами на розрахункові рахунки платників –212 млн. гривень.</w:t>
      </w:r>
    </w:p>
    <w:p w:rsidR="00A45114" w:rsidRDefault="00A45114" w:rsidP="00A45114">
      <w:pPr>
        <w:ind w:left="-28" w:firstLine="748"/>
        <w:jc w:val="both"/>
        <w:rPr>
          <w:sz w:val="28"/>
          <w:szCs w:val="28"/>
        </w:rPr>
      </w:pPr>
      <w:r>
        <w:rPr>
          <w:sz w:val="28"/>
          <w:szCs w:val="28"/>
        </w:rPr>
        <w:t>Проведено аналіз факторів та критеріїв, які впливають на динаміку і можливість бюджетного відшкодування податку на додану вартість. Відповідають критеріям, визначеним</w:t>
      </w:r>
      <w:r>
        <w:rPr>
          <w:sz w:val="28"/>
          <w:szCs w:val="28"/>
          <w:lang w:eastAsia="ko-KR"/>
        </w:rPr>
        <w:t xml:space="preserve"> пунктом 200.19 цієї статті Кодексу</w:t>
      </w:r>
      <w:r>
        <w:rPr>
          <w:sz w:val="28"/>
          <w:szCs w:val="28"/>
        </w:rPr>
        <w:t xml:space="preserve"> України  45 </w:t>
      </w:r>
      <w:proofErr w:type="spellStart"/>
      <w:r>
        <w:rPr>
          <w:sz w:val="28"/>
          <w:szCs w:val="28"/>
        </w:rPr>
        <w:t>відс</w:t>
      </w:r>
      <w:proofErr w:type="spellEnd"/>
      <w:r>
        <w:rPr>
          <w:sz w:val="28"/>
          <w:szCs w:val="28"/>
        </w:rPr>
        <w:t>. від заявлених до відшкодування сум.</w:t>
      </w:r>
    </w:p>
    <w:p w:rsidR="00A45114" w:rsidRPr="008723FF" w:rsidRDefault="00A45114" w:rsidP="00A45114">
      <w:pPr>
        <w:ind w:left="-28" w:firstLine="748"/>
        <w:jc w:val="both"/>
        <w:rPr>
          <w:sz w:val="28"/>
          <w:szCs w:val="28"/>
        </w:rPr>
      </w:pPr>
      <w:r w:rsidRPr="009C4DC7">
        <w:rPr>
          <w:sz w:val="28"/>
          <w:szCs w:val="28"/>
        </w:rPr>
        <w:t xml:space="preserve">Окрім цього, протягом звітного періоду забезпечено формування та аналіз щоденних та щомісячних звітів та зведених інформацій щодо сум надходжень, нарахувань, податкового боргу за податковими зобов’язаннями та переплати податків і зборів (обов’язкових платежів), щодо сум надходжень, переплат та відшкодування податку на додану вартість, про структуру переплат, </w:t>
      </w:r>
      <w:r w:rsidRPr="008723FF">
        <w:rPr>
          <w:sz w:val="28"/>
          <w:szCs w:val="28"/>
        </w:rPr>
        <w:t>про суми пільг в оподаткуванні юридичних осіб та фізичних осіб-суб’єктів підприємницької діяльності та інших звітів та зведених інформацій.</w:t>
      </w:r>
    </w:p>
    <w:p w:rsidR="00A45114" w:rsidRDefault="00A45114" w:rsidP="00A45114">
      <w:pPr>
        <w:pStyle w:val="a3"/>
        <w:ind w:right="51" w:firstLine="720"/>
        <w:jc w:val="both"/>
        <w:rPr>
          <w:rFonts w:ascii="Times New Roman" w:hAnsi="Times New Roman" w:cs="Times New Roman"/>
          <w:sz w:val="28"/>
          <w:szCs w:val="28"/>
          <w:lang w:val="uk-UA"/>
        </w:rPr>
      </w:pPr>
      <w:r w:rsidRPr="009C4DC7">
        <w:rPr>
          <w:rFonts w:ascii="Times New Roman" w:hAnsi="Times New Roman" w:cs="Times New Roman"/>
          <w:sz w:val="28"/>
          <w:szCs w:val="28"/>
          <w:lang w:val="uk-UA"/>
        </w:rPr>
        <w:t>Протягом 201</w:t>
      </w:r>
      <w:r w:rsidRPr="009C4DC7">
        <w:rPr>
          <w:rFonts w:ascii="Times New Roman" w:hAnsi="Times New Roman" w:cs="Times New Roman"/>
          <w:sz w:val="28"/>
          <w:szCs w:val="28"/>
          <w:lang w:val="ru-RU"/>
        </w:rPr>
        <w:t>6</w:t>
      </w:r>
      <w:r w:rsidRPr="009C4DC7">
        <w:rPr>
          <w:rFonts w:ascii="Times New Roman" w:hAnsi="Times New Roman" w:cs="Times New Roman"/>
          <w:sz w:val="28"/>
          <w:szCs w:val="28"/>
          <w:lang w:val="uk-UA"/>
        </w:rPr>
        <w:t xml:space="preserve"> року при плановому показнику в сумі </w:t>
      </w:r>
      <w:r w:rsidRPr="009C4DC7">
        <w:rPr>
          <w:rFonts w:ascii="Times New Roman" w:hAnsi="Times New Roman" w:cs="Times New Roman"/>
          <w:sz w:val="28"/>
          <w:szCs w:val="28"/>
          <w:lang w:val="ru-RU"/>
        </w:rPr>
        <w:t>578</w:t>
      </w:r>
      <w:r w:rsidRPr="009C4DC7">
        <w:rPr>
          <w:rFonts w:ascii="Times New Roman" w:hAnsi="Times New Roman" w:cs="Times New Roman"/>
          <w:sz w:val="28"/>
          <w:szCs w:val="28"/>
          <w:lang w:val="uk-UA"/>
        </w:rPr>
        <w:t>,</w:t>
      </w:r>
      <w:r w:rsidRPr="009C4DC7">
        <w:rPr>
          <w:rFonts w:ascii="Times New Roman" w:hAnsi="Times New Roman" w:cs="Times New Roman"/>
          <w:sz w:val="28"/>
          <w:szCs w:val="28"/>
          <w:lang w:val="ru-RU"/>
        </w:rPr>
        <w:t>4</w:t>
      </w:r>
      <w:r w:rsidRPr="009C4DC7">
        <w:rPr>
          <w:rFonts w:ascii="Times New Roman" w:hAnsi="Times New Roman" w:cs="Times New Roman"/>
          <w:sz w:val="28"/>
          <w:szCs w:val="28"/>
          <w:lang w:val="uk-UA"/>
        </w:rPr>
        <w:t xml:space="preserve"> млн. грн. до загального фонду Державного бюджету України мобілізовано </w:t>
      </w:r>
      <w:r w:rsidRPr="009C4DC7">
        <w:rPr>
          <w:rFonts w:ascii="Times New Roman" w:hAnsi="Times New Roman" w:cs="Times New Roman"/>
          <w:sz w:val="28"/>
          <w:szCs w:val="28"/>
          <w:lang w:val="ru-RU"/>
        </w:rPr>
        <w:t>571</w:t>
      </w:r>
      <w:r w:rsidRPr="009C4DC7">
        <w:rPr>
          <w:rFonts w:ascii="Times New Roman" w:hAnsi="Times New Roman" w:cs="Times New Roman"/>
          <w:sz w:val="28"/>
          <w:szCs w:val="28"/>
          <w:lang w:val="uk-UA"/>
        </w:rPr>
        <w:t>,</w:t>
      </w:r>
      <w:r w:rsidRPr="009C4DC7">
        <w:rPr>
          <w:rFonts w:ascii="Times New Roman" w:hAnsi="Times New Roman" w:cs="Times New Roman"/>
          <w:sz w:val="28"/>
          <w:szCs w:val="28"/>
          <w:lang w:val="ru-RU"/>
        </w:rPr>
        <w:t>8</w:t>
      </w:r>
      <w:r w:rsidRPr="009C4DC7">
        <w:rPr>
          <w:rFonts w:ascii="Times New Roman" w:hAnsi="Times New Roman" w:cs="Times New Roman"/>
          <w:sz w:val="28"/>
          <w:szCs w:val="28"/>
          <w:lang w:val="uk-UA"/>
        </w:rPr>
        <w:t xml:space="preserve"> млн. грн. податку на додану вартість, що становить </w:t>
      </w:r>
      <w:r w:rsidRPr="009C4DC7">
        <w:rPr>
          <w:rFonts w:ascii="Times New Roman" w:hAnsi="Times New Roman" w:cs="Times New Roman"/>
          <w:sz w:val="28"/>
          <w:szCs w:val="28"/>
          <w:lang w:val="ru-RU"/>
        </w:rPr>
        <w:t>99</w:t>
      </w:r>
      <w:proofErr w:type="spellStart"/>
      <w:r w:rsidRPr="009C4DC7">
        <w:rPr>
          <w:rFonts w:ascii="Times New Roman" w:hAnsi="Times New Roman" w:cs="Times New Roman"/>
          <w:sz w:val="28"/>
          <w:szCs w:val="28"/>
          <w:lang w:val="uk-UA"/>
        </w:rPr>
        <w:t> від</w:t>
      </w:r>
      <w:proofErr w:type="spellEnd"/>
      <w:r w:rsidRPr="009C4DC7">
        <w:rPr>
          <w:rFonts w:ascii="Times New Roman" w:hAnsi="Times New Roman" w:cs="Times New Roman"/>
          <w:sz w:val="28"/>
          <w:szCs w:val="28"/>
          <w:lang w:val="uk-UA"/>
        </w:rPr>
        <w:t>с. виконання прогнозного завдання.</w:t>
      </w:r>
    </w:p>
    <w:p w:rsidR="00A45114" w:rsidRDefault="00A45114" w:rsidP="00A45114">
      <w:pPr>
        <w:rPr>
          <w:lang w:eastAsia="en-US"/>
        </w:rPr>
      </w:pPr>
    </w:p>
    <w:p w:rsidR="00A45114" w:rsidRPr="005B0364" w:rsidRDefault="00A45114" w:rsidP="00A45114">
      <w:pPr>
        <w:ind w:firstLine="708"/>
        <w:rPr>
          <w:lang w:eastAsia="en-US"/>
        </w:rPr>
      </w:pPr>
      <w:r>
        <w:rPr>
          <w:noProof/>
        </w:rPr>
        <w:drawing>
          <wp:inline distT="0" distB="0" distL="0" distR="0">
            <wp:extent cx="5505450" cy="3324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3324225"/>
                    </a:xfrm>
                    <a:prstGeom prst="rect">
                      <a:avLst/>
                    </a:prstGeom>
                    <a:noFill/>
                    <a:ln>
                      <a:noFill/>
                    </a:ln>
                  </pic:spPr>
                </pic:pic>
              </a:graphicData>
            </a:graphic>
          </wp:inline>
        </w:drawing>
      </w:r>
    </w:p>
    <w:p w:rsidR="00A45114" w:rsidRPr="00B72C16" w:rsidRDefault="00A45114" w:rsidP="00A45114">
      <w:pPr>
        <w:spacing w:before="120"/>
        <w:jc w:val="center"/>
        <w:outlineLvl w:val="0"/>
      </w:pPr>
      <w:r w:rsidRPr="0038105F">
        <w:lastRenderedPageBreak/>
        <w:t xml:space="preserve">Діаграма </w:t>
      </w:r>
      <w:r>
        <w:t>4</w:t>
      </w:r>
      <w:r w:rsidRPr="0038105F">
        <w:t xml:space="preserve">. Збір </w:t>
      </w:r>
      <w:r w:rsidRPr="00B72C16">
        <w:t>податку на додану вартість розрізі районів ОДПІ</w:t>
      </w:r>
    </w:p>
    <w:p w:rsidR="00A45114" w:rsidRPr="00B72C16" w:rsidRDefault="00A45114" w:rsidP="00A45114">
      <w:pPr>
        <w:spacing w:before="120"/>
        <w:jc w:val="both"/>
      </w:pPr>
    </w:p>
    <w:p w:rsidR="00A45114" w:rsidRPr="00D95278" w:rsidRDefault="00A45114" w:rsidP="00A45114">
      <w:pPr>
        <w:ind w:firstLine="720"/>
        <w:outlineLvl w:val="0"/>
        <w:rPr>
          <w:b/>
          <w:bCs/>
          <w:sz w:val="16"/>
          <w:szCs w:val="16"/>
          <w:highlight w:val="yellow"/>
        </w:rPr>
      </w:pPr>
    </w:p>
    <w:p w:rsidR="00A45114" w:rsidRPr="00A87EEF" w:rsidRDefault="00A45114" w:rsidP="00A45114">
      <w:pPr>
        <w:ind w:left="-28" w:firstLine="748"/>
        <w:jc w:val="both"/>
        <w:rPr>
          <w:sz w:val="28"/>
          <w:szCs w:val="28"/>
        </w:rPr>
      </w:pPr>
      <w:r w:rsidRPr="00A87EEF">
        <w:rPr>
          <w:sz w:val="28"/>
          <w:szCs w:val="28"/>
        </w:rPr>
        <w:t>Протягом 201</w:t>
      </w:r>
      <w:r w:rsidRPr="00A87EEF">
        <w:rPr>
          <w:sz w:val="28"/>
          <w:szCs w:val="28"/>
          <w:lang w:val="ru-RU"/>
        </w:rPr>
        <w:t>6</w:t>
      </w:r>
      <w:r w:rsidRPr="00A87EEF">
        <w:rPr>
          <w:sz w:val="28"/>
          <w:szCs w:val="28"/>
        </w:rPr>
        <w:t xml:space="preserve"> року виконання планових призначень по збору за спеціальне використання води забезпечено на </w:t>
      </w:r>
      <w:r w:rsidRPr="00A87EEF">
        <w:rPr>
          <w:sz w:val="28"/>
          <w:szCs w:val="28"/>
          <w:lang w:val="ru-RU"/>
        </w:rPr>
        <w:t>65</w:t>
      </w:r>
      <w:r w:rsidRPr="00A87EEF">
        <w:rPr>
          <w:sz w:val="28"/>
          <w:szCs w:val="28"/>
        </w:rPr>
        <w:t>,</w:t>
      </w:r>
      <w:r w:rsidRPr="00A87EEF">
        <w:rPr>
          <w:sz w:val="28"/>
          <w:szCs w:val="28"/>
          <w:lang w:val="ru-RU"/>
        </w:rPr>
        <w:t>1</w:t>
      </w:r>
      <w:proofErr w:type="spellStart"/>
      <w:r w:rsidRPr="00A87EEF">
        <w:rPr>
          <w:sz w:val="28"/>
          <w:szCs w:val="28"/>
        </w:rPr>
        <w:t> від</w:t>
      </w:r>
      <w:proofErr w:type="spellEnd"/>
      <w:r w:rsidRPr="00A87EEF">
        <w:rPr>
          <w:sz w:val="28"/>
          <w:szCs w:val="28"/>
        </w:rPr>
        <w:t xml:space="preserve">с., при завданні </w:t>
      </w:r>
      <w:r w:rsidRPr="00A87EEF">
        <w:rPr>
          <w:sz w:val="28"/>
          <w:szCs w:val="28"/>
          <w:lang w:val="ru-RU"/>
        </w:rPr>
        <w:t>5,7</w:t>
      </w:r>
      <w:r w:rsidRPr="00A87EEF">
        <w:rPr>
          <w:sz w:val="28"/>
          <w:szCs w:val="28"/>
          <w:lang w:val="en-US"/>
        </w:rPr>
        <w:t> </w:t>
      </w:r>
      <w:r w:rsidRPr="00A87EEF">
        <w:rPr>
          <w:sz w:val="28"/>
          <w:szCs w:val="28"/>
          <w:lang w:val="ru-RU"/>
        </w:rPr>
        <w:t>млн</w:t>
      </w:r>
      <w:r w:rsidRPr="00A87EEF">
        <w:rPr>
          <w:sz w:val="28"/>
          <w:szCs w:val="28"/>
        </w:rPr>
        <w:t>. грн.,</w:t>
      </w:r>
      <w:r w:rsidRPr="00A87EEF">
        <w:rPr>
          <w:sz w:val="28"/>
          <w:szCs w:val="28"/>
          <w:lang w:val="ru-RU"/>
        </w:rPr>
        <w:t xml:space="preserve"> </w:t>
      </w:r>
      <w:r w:rsidRPr="00A87EEF">
        <w:rPr>
          <w:sz w:val="28"/>
          <w:szCs w:val="28"/>
        </w:rPr>
        <w:t xml:space="preserve">мобілізовано до державного бюджету </w:t>
      </w:r>
      <w:r w:rsidRPr="00A87EEF">
        <w:rPr>
          <w:sz w:val="28"/>
          <w:szCs w:val="28"/>
          <w:lang w:val="ru-RU"/>
        </w:rPr>
        <w:t>3</w:t>
      </w:r>
      <w:r w:rsidRPr="00A87EEF">
        <w:rPr>
          <w:sz w:val="28"/>
          <w:szCs w:val="28"/>
        </w:rPr>
        <w:t>,</w:t>
      </w:r>
      <w:r w:rsidRPr="00A87EEF">
        <w:rPr>
          <w:sz w:val="28"/>
          <w:szCs w:val="28"/>
          <w:lang w:val="ru-RU"/>
        </w:rPr>
        <w:t>7</w:t>
      </w:r>
      <w:r w:rsidRPr="00A87EEF">
        <w:rPr>
          <w:sz w:val="28"/>
          <w:szCs w:val="28"/>
        </w:rPr>
        <w:t xml:space="preserve"> млн. гривень. </w:t>
      </w:r>
    </w:p>
    <w:p w:rsidR="00A45114" w:rsidRPr="00A87EEF" w:rsidRDefault="00A45114" w:rsidP="00A45114">
      <w:pPr>
        <w:ind w:left="-28" w:firstLine="748"/>
        <w:jc w:val="both"/>
        <w:rPr>
          <w:sz w:val="28"/>
          <w:szCs w:val="28"/>
        </w:rPr>
      </w:pPr>
      <w:r w:rsidRPr="00A87EEF">
        <w:rPr>
          <w:sz w:val="28"/>
          <w:szCs w:val="28"/>
        </w:rPr>
        <w:t xml:space="preserve">З екологічного податку забезпечено надходження в сумі </w:t>
      </w:r>
      <w:r w:rsidRPr="00A87EEF">
        <w:rPr>
          <w:sz w:val="28"/>
          <w:szCs w:val="28"/>
          <w:lang w:val="ru-RU"/>
        </w:rPr>
        <w:t>16</w:t>
      </w:r>
      <w:r w:rsidRPr="00A87EEF">
        <w:rPr>
          <w:sz w:val="28"/>
          <w:szCs w:val="28"/>
        </w:rPr>
        <w:t>,</w:t>
      </w:r>
      <w:r w:rsidRPr="00A87EEF">
        <w:rPr>
          <w:sz w:val="28"/>
          <w:szCs w:val="28"/>
          <w:lang w:val="ru-RU"/>
        </w:rPr>
        <w:t>1 м</w:t>
      </w:r>
      <w:r w:rsidRPr="00A87EEF">
        <w:rPr>
          <w:sz w:val="28"/>
          <w:szCs w:val="28"/>
        </w:rPr>
        <w:t xml:space="preserve">лн. грн., що становить </w:t>
      </w:r>
      <w:r w:rsidRPr="00A87EEF">
        <w:rPr>
          <w:sz w:val="28"/>
          <w:szCs w:val="28"/>
          <w:lang w:val="ru-RU"/>
        </w:rPr>
        <w:t>1</w:t>
      </w:r>
      <w:r w:rsidRPr="007538C1">
        <w:rPr>
          <w:sz w:val="28"/>
          <w:szCs w:val="28"/>
          <w:lang w:val="ru-RU"/>
        </w:rPr>
        <w:t>89</w:t>
      </w:r>
      <w:r w:rsidRPr="00A87EEF">
        <w:rPr>
          <w:sz w:val="28"/>
          <w:szCs w:val="28"/>
        </w:rPr>
        <w:t>,</w:t>
      </w:r>
      <w:r w:rsidRPr="007538C1">
        <w:rPr>
          <w:sz w:val="28"/>
          <w:szCs w:val="28"/>
          <w:lang w:val="ru-RU"/>
        </w:rPr>
        <w:t>0</w:t>
      </w:r>
      <w:r w:rsidRPr="00A87EEF">
        <w:rPr>
          <w:sz w:val="28"/>
          <w:szCs w:val="28"/>
          <w:lang w:val="ru-RU"/>
        </w:rPr>
        <w:t> </w:t>
      </w:r>
      <w:proofErr w:type="spellStart"/>
      <w:r w:rsidRPr="00A87EEF">
        <w:rPr>
          <w:sz w:val="28"/>
          <w:szCs w:val="28"/>
        </w:rPr>
        <w:t>відс</w:t>
      </w:r>
      <w:proofErr w:type="spellEnd"/>
      <w:r w:rsidRPr="00A87EEF">
        <w:rPr>
          <w:sz w:val="28"/>
          <w:szCs w:val="28"/>
        </w:rPr>
        <w:t xml:space="preserve">. від доведеного завдання </w:t>
      </w:r>
      <w:r w:rsidRPr="00A87EEF">
        <w:rPr>
          <w:sz w:val="28"/>
          <w:szCs w:val="28"/>
          <w:lang w:val="ru-RU"/>
        </w:rPr>
        <w:t>8</w:t>
      </w:r>
      <w:r w:rsidRPr="00A87EEF">
        <w:rPr>
          <w:sz w:val="28"/>
          <w:szCs w:val="28"/>
        </w:rPr>
        <w:t>,</w:t>
      </w:r>
      <w:r w:rsidRPr="00A87EEF">
        <w:rPr>
          <w:sz w:val="28"/>
          <w:szCs w:val="28"/>
          <w:lang w:val="ru-RU"/>
        </w:rPr>
        <w:t>5</w:t>
      </w:r>
      <w:r w:rsidRPr="00A87EEF">
        <w:rPr>
          <w:b/>
          <w:sz w:val="28"/>
          <w:szCs w:val="28"/>
        </w:rPr>
        <w:t> </w:t>
      </w:r>
      <w:r w:rsidRPr="00A87EEF">
        <w:rPr>
          <w:sz w:val="28"/>
          <w:szCs w:val="28"/>
        </w:rPr>
        <w:t>млн. гривень.</w:t>
      </w:r>
    </w:p>
    <w:p w:rsidR="00A45114" w:rsidRPr="007538C1" w:rsidRDefault="00A45114" w:rsidP="00A45114">
      <w:pPr>
        <w:ind w:left="-28" w:firstLine="748"/>
        <w:jc w:val="both"/>
        <w:rPr>
          <w:sz w:val="28"/>
          <w:szCs w:val="28"/>
        </w:rPr>
      </w:pPr>
      <w:r w:rsidRPr="007538C1">
        <w:rPr>
          <w:sz w:val="28"/>
          <w:szCs w:val="28"/>
        </w:rPr>
        <w:t>Надходження з єдиного податку з юридичних осіб до спеціального фонду місцевого бюджету за 201</w:t>
      </w:r>
      <w:r w:rsidRPr="007538C1">
        <w:rPr>
          <w:sz w:val="28"/>
          <w:szCs w:val="28"/>
          <w:lang w:val="ru-RU"/>
        </w:rPr>
        <w:t>6</w:t>
      </w:r>
      <w:r w:rsidRPr="007538C1">
        <w:rPr>
          <w:sz w:val="28"/>
          <w:szCs w:val="28"/>
        </w:rPr>
        <w:t> рік виконані на 114,9</w:t>
      </w:r>
      <w:r w:rsidRPr="007538C1">
        <w:rPr>
          <w:sz w:val="28"/>
          <w:szCs w:val="28"/>
          <w:lang w:val="ru-RU"/>
        </w:rPr>
        <w:t> </w:t>
      </w:r>
      <w:proofErr w:type="spellStart"/>
      <w:r w:rsidRPr="007538C1">
        <w:rPr>
          <w:sz w:val="28"/>
          <w:szCs w:val="28"/>
        </w:rPr>
        <w:t>відс</w:t>
      </w:r>
      <w:proofErr w:type="spellEnd"/>
      <w:r w:rsidRPr="007538C1">
        <w:rPr>
          <w:sz w:val="28"/>
          <w:szCs w:val="28"/>
        </w:rPr>
        <w:t xml:space="preserve">., при доведеному завданні </w:t>
      </w:r>
      <w:r w:rsidRPr="007538C1">
        <w:rPr>
          <w:sz w:val="28"/>
          <w:szCs w:val="28"/>
          <w:lang w:val="ru-RU"/>
        </w:rPr>
        <w:t>44,9</w:t>
      </w:r>
      <w:r w:rsidRPr="007538C1">
        <w:rPr>
          <w:sz w:val="28"/>
          <w:szCs w:val="28"/>
        </w:rPr>
        <w:t> млн.</w:t>
      </w:r>
      <w:r w:rsidRPr="007538C1">
        <w:rPr>
          <w:sz w:val="28"/>
          <w:szCs w:val="28"/>
          <w:lang w:val="ru-RU"/>
        </w:rPr>
        <w:t> </w:t>
      </w:r>
      <w:r w:rsidRPr="007538C1">
        <w:rPr>
          <w:sz w:val="28"/>
          <w:szCs w:val="28"/>
        </w:rPr>
        <w:t>грн. мобілізовано 51,6 млн. гривень. Порівняно з 2015 роком надходження зросли на 19,5</w:t>
      </w:r>
      <w:r w:rsidRPr="007538C1">
        <w:rPr>
          <w:sz w:val="28"/>
          <w:szCs w:val="28"/>
          <w:lang w:val="ru-RU"/>
        </w:rPr>
        <w:t> </w:t>
      </w:r>
      <w:r w:rsidRPr="007538C1">
        <w:rPr>
          <w:sz w:val="28"/>
          <w:szCs w:val="28"/>
        </w:rPr>
        <w:t>млн. гривень.</w:t>
      </w:r>
    </w:p>
    <w:p w:rsidR="00A45114" w:rsidRPr="007538C1" w:rsidRDefault="00A45114" w:rsidP="00A45114">
      <w:pPr>
        <w:ind w:left="-28" w:firstLine="748"/>
        <w:jc w:val="both"/>
        <w:rPr>
          <w:sz w:val="28"/>
          <w:szCs w:val="28"/>
        </w:rPr>
      </w:pPr>
      <w:r w:rsidRPr="007538C1">
        <w:rPr>
          <w:sz w:val="28"/>
          <w:szCs w:val="28"/>
        </w:rPr>
        <w:t>З плати за землю з юридичних осіб забезпечено надходження до місцевого бюджету у сумі 152,</w:t>
      </w:r>
      <w:r w:rsidRPr="007538C1">
        <w:rPr>
          <w:sz w:val="28"/>
          <w:szCs w:val="28"/>
          <w:lang w:val="ru-RU"/>
        </w:rPr>
        <w:t>4</w:t>
      </w:r>
      <w:r w:rsidRPr="007538C1">
        <w:rPr>
          <w:sz w:val="28"/>
          <w:szCs w:val="28"/>
        </w:rPr>
        <w:t> млн. грн., що становить 1</w:t>
      </w:r>
      <w:r w:rsidRPr="007538C1">
        <w:rPr>
          <w:sz w:val="28"/>
          <w:szCs w:val="28"/>
          <w:lang w:val="ru-RU"/>
        </w:rPr>
        <w:t>13</w:t>
      </w:r>
      <w:r w:rsidRPr="007538C1">
        <w:rPr>
          <w:sz w:val="28"/>
          <w:szCs w:val="28"/>
        </w:rPr>
        <w:t>,</w:t>
      </w:r>
      <w:r w:rsidRPr="007538C1">
        <w:rPr>
          <w:sz w:val="28"/>
          <w:szCs w:val="28"/>
          <w:lang w:val="ru-RU"/>
        </w:rPr>
        <w:t>5</w:t>
      </w:r>
      <w:r w:rsidRPr="007538C1">
        <w:rPr>
          <w:sz w:val="28"/>
          <w:szCs w:val="28"/>
        </w:rPr>
        <w:t> відсотк</w:t>
      </w:r>
      <w:r>
        <w:rPr>
          <w:sz w:val="28"/>
          <w:szCs w:val="28"/>
        </w:rPr>
        <w:t>а</w:t>
      </w:r>
      <w:r w:rsidRPr="007538C1">
        <w:rPr>
          <w:sz w:val="28"/>
          <w:szCs w:val="28"/>
        </w:rPr>
        <w:t xml:space="preserve"> від доведеного завдання 134,4 млн. гривень.</w:t>
      </w:r>
    </w:p>
    <w:p w:rsidR="00A45114" w:rsidRPr="007538C1" w:rsidRDefault="00A45114" w:rsidP="00A45114">
      <w:pPr>
        <w:ind w:left="-28" w:firstLine="748"/>
        <w:jc w:val="both"/>
        <w:rPr>
          <w:sz w:val="28"/>
          <w:szCs w:val="28"/>
        </w:rPr>
      </w:pPr>
      <w:r w:rsidRPr="007538C1">
        <w:rPr>
          <w:sz w:val="28"/>
          <w:szCs w:val="28"/>
        </w:rPr>
        <w:t>З плати за землю з фізичних осіб забезпечено надходження до загального фонду місцевого бюджету у сумі 18,7 млн. грн., що становить 103,2 відс. від доведеного завдання 18,1 млн. гривень.</w:t>
      </w:r>
    </w:p>
    <w:p w:rsidR="00A45114" w:rsidRPr="00D66F3B" w:rsidRDefault="00A45114" w:rsidP="00A45114">
      <w:pPr>
        <w:ind w:left="-28" w:firstLine="748"/>
        <w:jc w:val="both"/>
        <w:rPr>
          <w:sz w:val="28"/>
          <w:szCs w:val="28"/>
        </w:rPr>
      </w:pPr>
      <w:r w:rsidRPr="00D66F3B">
        <w:rPr>
          <w:sz w:val="28"/>
          <w:szCs w:val="28"/>
        </w:rPr>
        <w:t>Надходження по місцевих податках до загального фонду місцевого бюджету за 201</w:t>
      </w:r>
      <w:r w:rsidRPr="00D66F3B">
        <w:rPr>
          <w:sz w:val="28"/>
          <w:szCs w:val="28"/>
          <w:lang w:val="ru-RU"/>
        </w:rPr>
        <w:t>6</w:t>
      </w:r>
      <w:r w:rsidRPr="00D66F3B">
        <w:rPr>
          <w:sz w:val="28"/>
          <w:szCs w:val="28"/>
        </w:rPr>
        <w:t xml:space="preserve"> рік виконані на 123,6 відс., при доведеному завданні 11,0 млн. грн. мобілізовано 13,6 млн гривень.</w:t>
      </w:r>
    </w:p>
    <w:p w:rsidR="00A45114" w:rsidRPr="00E47F64" w:rsidRDefault="00A45114" w:rsidP="00A45114">
      <w:pPr>
        <w:ind w:firstLine="709"/>
        <w:jc w:val="both"/>
        <w:rPr>
          <w:sz w:val="28"/>
          <w:szCs w:val="28"/>
        </w:rPr>
      </w:pPr>
      <w:r w:rsidRPr="00E47F64">
        <w:rPr>
          <w:sz w:val="28"/>
          <w:szCs w:val="28"/>
        </w:rPr>
        <w:t>Протягом 2016</w:t>
      </w:r>
      <w:r w:rsidRPr="00E47F64">
        <w:rPr>
          <w:sz w:val="28"/>
          <w:szCs w:val="28"/>
          <w:lang w:val="en-US"/>
        </w:rPr>
        <w:t> </w:t>
      </w:r>
      <w:r w:rsidRPr="00E47F64">
        <w:rPr>
          <w:sz w:val="28"/>
          <w:szCs w:val="28"/>
        </w:rPr>
        <w:t>року при плановому показнику в сумі 671,3 млн. грн. до місцевого бюджету мобілізовано 781,1 млн. грн. податку на доходи фізичних осіб, що становить 116,4 відс. виконання прогнозного завдання.</w:t>
      </w:r>
    </w:p>
    <w:p w:rsidR="00A45114" w:rsidRPr="00E47F64" w:rsidRDefault="00A45114" w:rsidP="00A45114">
      <w:pPr>
        <w:ind w:firstLine="709"/>
        <w:jc w:val="both"/>
        <w:rPr>
          <w:noProof/>
          <w:sz w:val="28"/>
          <w:szCs w:val="28"/>
        </w:rPr>
      </w:pPr>
      <w:r w:rsidRPr="00E47F64">
        <w:rPr>
          <w:noProof/>
          <w:sz w:val="28"/>
          <w:szCs w:val="28"/>
        </w:rPr>
        <w:t>Понад 78</w:t>
      </w:r>
      <w:r w:rsidRPr="00E47F64">
        <w:rPr>
          <w:noProof/>
          <w:sz w:val="28"/>
          <w:szCs w:val="28"/>
          <w:lang w:val="ru-RU"/>
        </w:rPr>
        <w:t> </w:t>
      </w:r>
      <w:r w:rsidRPr="00E47F64">
        <w:rPr>
          <w:noProof/>
          <w:sz w:val="28"/>
          <w:szCs w:val="28"/>
        </w:rPr>
        <w:t>відс. поступлень місцевого бюджету складає податок на доходи фізичних осіб.</w:t>
      </w:r>
    </w:p>
    <w:p w:rsidR="00A45114" w:rsidRPr="008B4AF1" w:rsidRDefault="00A45114" w:rsidP="00A45114">
      <w:pPr>
        <w:ind w:firstLine="708"/>
        <w:jc w:val="both"/>
        <w:rPr>
          <w:sz w:val="28"/>
          <w:szCs w:val="28"/>
        </w:rPr>
      </w:pPr>
      <w:r w:rsidRPr="008B4AF1">
        <w:rPr>
          <w:sz w:val="28"/>
          <w:szCs w:val="28"/>
        </w:rPr>
        <w:t xml:space="preserve">За результатами вжитих заходів щодо підвищення заробітної плати </w:t>
      </w:r>
      <w:r>
        <w:rPr>
          <w:sz w:val="28"/>
          <w:szCs w:val="28"/>
        </w:rPr>
        <w:t>472</w:t>
      </w:r>
      <w:r w:rsidRPr="008B4AF1">
        <w:rPr>
          <w:sz w:val="28"/>
          <w:szCs w:val="28"/>
          <w:lang w:val="en-US"/>
        </w:rPr>
        <w:t> </w:t>
      </w:r>
      <w:r w:rsidRPr="008B4AF1">
        <w:rPr>
          <w:sz w:val="28"/>
          <w:szCs w:val="28"/>
        </w:rPr>
        <w:t>юридичних осіб та фізичних осіб - підприємців підвищили рівень виплати заробітної плати, додаткові надходження до бюджету податку на доходи ф</w:t>
      </w:r>
      <w:r>
        <w:rPr>
          <w:sz w:val="28"/>
          <w:szCs w:val="28"/>
        </w:rPr>
        <w:t>ізичних осіб склали близько 0,89</w:t>
      </w:r>
      <w:r w:rsidRPr="008B4AF1">
        <w:rPr>
          <w:sz w:val="28"/>
          <w:szCs w:val="28"/>
        </w:rPr>
        <w:t xml:space="preserve"> млн. гривень.</w:t>
      </w:r>
    </w:p>
    <w:p w:rsidR="00A45114" w:rsidRPr="008B4AF1" w:rsidRDefault="00A45114" w:rsidP="00A45114">
      <w:pPr>
        <w:ind w:left="-28" w:firstLine="748"/>
        <w:jc w:val="both"/>
        <w:rPr>
          <w:sz w:val="28"/>
          <w:szCs w:val="28"/>
        </w:rPr>
      </w:pPr>
      <w:r w:rsidRPr="008B4AF1">
        <w:rPr>
          <w:sz w:val="28"/>
          <w:szCs w:val="28"/>
        </w:rPr>
        <w:t>Проведено аналіз діяльності суб’єктів господарювання, що мають значні валові доходи, але офіційно виплачують заробітну плату меншу ніж розмір мінімальної заробітної плати, чи на рівні мінімальної заробітної плати, зібрано та проаналізовано інформацію про фактичні витрати на оплату праці. За результатами проведеного аналізу включено до плану - гра</w:t>
      </w:r>
      <w:r>
        <w:rPr>
          <w:sz w:val="28"/>
          <w:szCs w:val="28"/>
        </w:rPr>
        <w:t>фіка перевірок поточного року 38</w:t>
      </w:r>
      <w:r w:rsidRPr="008B4AF1">
        <w:rPr>
          <w:sz w:val="28"/>
          <w:szCs w:val="28"/>
        </w:rPr>
        <w:t xml:space="preserve"> суб’єктів господарювання. </w:t>
      </w:r>
      <w:r w:rsidRPr="008B4AF1">
        <w:rPr>
          <w:sz w:val="28"/>
          <w:szCs w:val="28"/>
          <w:lang w:val="ru-RU"/>
        </w:rPr>
        <w:t xml:space="preserve">У </w:t>
      </w:r>
      <w:proofErr w:type="spellStart"/>
      <w:r w:rsidRPr="008B4AF1">
        <w:rPr>
          <w:sz w:val="28"/>
          <w:szCs w:val="28"/>
          <w:lang w:val="ru-RU"/>
        </w:rPr>
        <w:t>звітному</w:t>
      </w:r>
      <w:proofErr w:type="spellEnd"/>
      <w:r w:rsidRPr="008B4AF1">
        <w:rPr>
          <w:sz w:val="28"/>
          <w:szCs w:val="28"/>
          <w:lang w:val="ru-RU"/>
        </w:rPr>
        <w:t xml:space="preserve"> </w:t>
      </w:r>
      <w:proofErr w:type="spellStart"/>
      <w:r w:rsidRPr="008B4AF1">
        <w:rPr>
          <w:sz w:val="28"/>
          <w:szCs w:val="28"/>
          <w:lang w:val="ru-RU"/>
        </w:rPr>
        <w:t>періоді</w:t>
      </w:r>
      <w:proofErr w:type="spellEnd"/>
      <w:r>
        <w:rPr>
          <w:sz w:val="28"/>
          <w:szCs w:val="28"/>
        </w:rPr>
        <w:t xml:space="preserve"> перевірено 38</w:t>
      </w:r>
      <w:r w:rsidRPr="008B4AF1">
        <w:rPr>
          <w:sz w:val="28"/>
          <w:szCs w:val="28"/>
          <w:lang w:val="en-US"/>
        </w:rPr>
        <w:t> </w:t>
      </w:r>
      <w:proofErr w:type="gramStart"/>
      <w:r w:rsidRPr="008B4AF1">
        <w:rPr>
          <w:sz w:val="28"/>
          <w:szCs w:val="28"/>
        </w:rPr>
        <w:t>п</w:t>
      </w:r>
      <w:proofErr w:type="gramEnd"/>
      <w:r w:rsidRPr="008B4AF1">
        <w:rPr>
          <w:sz w:val="28"/>
          <w:szCs w:val="28"/>
        </w:rPr>
        <w:t>ідприємств. Порушення податкового законодавства під час виплати доходів громадянам встановлено майже у кожному випадку та донараховано 0,</w:t>
      </w:r>
      <w:r>
        <w:rPr>
          <w:sz w:val="28"/>
          <w:szCs w:val="28"/>
          <w:lang w:val="ru-RU"/>
        </w:rPr>
        <w:t>43</w:t>
      </w:r>
      <w:r w:rsidRPr="008B4AF1">
        <w:rPr>
          <w:sz w:val="28"/>
          <w:szCs w:val="28"/>
          <w:lang w:val="en-US"/>
        </w:rPr>
        <w:t> </w:t>
      </w:r>
      <w:r w:rsidRPr="008B4AF1">
        <w:rPr>
          <w:sz w:val="28"/>
          <w:szCs w:val="28"/>
        </w:rPr>
        <w:t>млн. грн. податку на доходи фізичних осіб та штрафних санкцій. млн.</w:t>
      </w:r>
      <w:r w:rsidRPr="008B4AF1">
        <w:rPr>
          <w:sz w:val="28"/>
          <w:szCs w:val="28"/>
          <w:lang w:val="en-US"/>
        </w:rPr>
        <w:t> </w:t>
      </w:r>
      <w:r w:rsidRPr="008B4AF1">
        <w:rPr>
          <w:sz w:val="28"/>
          <w:szCs w:val="28"/>
        </w:rPr>
        <w:t xml:space="preserve">гривень. </w:t>
      </w:r>
    </w:p>
    <w:p w:rsidR="00A45114" w:rsidRPr="00BB11A7" w:rsidRDefault="00A45114" w:rsidP="00A45114">
      <w:pPr>
        <w:ind w:firstLine="708"/>
        <w:jc w:val="both"/>
        <w:rPr>
          <w:i/>
          <w:sz w:val="28"/>
          <w:szCs w:val="28"/>
        </w:rPr>
      </w:pPr>
      <w:r w:rsidRPr="00D304B2">
        <w:rPr>
          <w:sz w:val="28"/>
          <w:szCs w:val="28"/>
        </w:rPr>
        <w:t>За результатами проведеної кампанії декларування доходів, отриманих в 201</w:t>
      </w:r>
      <w:r w:rsidRPr="00D304B2">
        <w:rPr>
          <w:sz w:val="28"/>
          <w:szCs w:val="28"/>
          <w:lang w:val="ru-RU"/>
        </w:rPr>
        <w:t>5</w:t>
      </w:r>
      <w:r w:rsidRPr="00D304B2">
        <w:rPr>
          <w:sz w:val="28"/>
          <w:szCs w:val="28"/>
        </w:rPr>
        <w:t xml:space="preserve"> році, від громадян в 201</w:t>
      </w:r>
      <w:r w:rsidRPr="00D304B2">
        <w:rPr>
          <w:sz w:val="28"/>
          <w:szCs w:val="28"/>
          <w:lang w:val="ru-RU"/>
        </w:rPr>
        <w:t>6</w:t>
      </w:r>
      <w:r w:rsidRPr="00D304B2">
        <w:rPr>
          <w:sz w:val="28"/>
          <w:szCs w:val="28"/>
        </w:rPr>
        <w:t xml:space="preserve"> році надійшло – </w:t>
      </w:r>
      <w:r w:rsidRPr="00D304B2">
        <w:rPr>
          <w:sz w:val="28"/>
          <w:szCs w:val="28"/>
          <w:lang w:val="ru-RU"/>
        </w:rPr>
        <w:t>4 716</w:t>
      </w:r>
      <w:r w:rsidRPr="00D304B2">
        <w:rPr>
          <w:sz w:val="28"/>
          <w:szCs w:val="28"/>
        </w:rPr>
        <w:t xml:space="preserve"> декларацій про майновий стан, з них </w:t>
      </w:r>
      <w:r w:rsidRPr="00D304B2">
        <w:rPr>
          <w:sz w:val="28"/>
          <w:szCs w:val="28"/>
          <w:lang w:val="ru-RU"/>
        </w:rPr>
        <w:t>2 931</w:t>
      </w:r>
      <w:r w:rsidRPr="00D304B2">
        <w:rPr>
          <w:sz w:val="28"/>
          <w:szCs w:val="28"/>
        </w:rPr>
        <w:t xml:space="preserve">обов’язкових декларацій та </w:t>
      </w:r>
      <w:r w:rsidRPr="00D304B2">
        <w:rPr>
          <w:sz w:val="28"/>
          <w:szCs w:val="28"/>
          <w:lang w:val="ru-RU"/>
        </w:rPr>
        <w:t>72</w:t>
      </w:r>
      <w:r w:rsidRPr="00D304B2">
        <w:rPr>
          <w:sz w:val="28"/>
          <w:szCs w:val="28"/>
        </w:rPr>
        <w:t xml:space="preserve"> декларації, по яких надійшло податку на доходи фізичних осіб більше 1,0 млн. гривень.</w:t>
      </w:r>
    </w:p>
    <w:p w:rsidR="00A45114" w:rsidRPr="001B1CA1" w:rsidRDefault="00A45114" w:rsidP="00A45114">
      <w:pPr>
        <w:ind w:firstLine="709"/>
        <w:jc w:val="both"/>
        <w:rPr>
          <w:sz w:val="28"/>
          <w:szCs w:val="28"/>
        </w:rPr>
      </w:pPr>
      <w:r w:rsidRPr="001B1CA1">
        <w:rPr>
          <w:sz w:val="28"/>
          <w:szCs w:val="28"/>
        </w:rPr>
        <w:t>Протягом 2016</w:t>
      </w:r>
      <w:r w:rsidRPr="001B1CA1">
        <w:rPr>
          <w:sz w:val="28"/>
          <w:szCs w:val="28"/>
          <w:lang w:val="en-US"/>
        </w:rPr>
        <w:t> </w:t>
      </w:r>
      <w:r w:rsidRPr="001B1CA1">
        <w:rPr>
          <w:sz w:val="28"/>
          <w:szCs w:val="28"/>
        </w:rPr>
        <w:t>року за результат</w:t>
      </w:r>
      <w:r>
        <w:rPr>
          <w:sz w:val="28"/>
          <w:szCs w:val="28"/>
        </w:rPr>
        <w:t>ами</w:t>
      </w:r>
      <w:r w:rsidRPr="001B1CA1">
        <w:rPr>
          <w:sz w:val="28"/>
          <w:szCs w:val="28"/>
        </w:rPr>
        <w:t xml:space="preserve"> вжитих заходів з погашення податкового боргу забезпечено надходження до Зведеного бюджету в сумі </w:t>
      </w:r>
      <w:r w:rsidRPr="001B1CA1">
        <w:rPr>
          <w:sz w:val="28"/>
          <w:szCs w:val="28"/>
        </w:rPr>
        <w:lastRenderedPageBreak/>
        <w:t>32,5 млн. грн., в тому числі до Державного бюджету 16,7млн.грн, що становить 126,4 відсотки від доведеного завдання.</w:t>
      </w:r>
    </w:p>
    <w:p w:rsidR="00A45114" w:rsidRPr="00A340FC" w:rsidRDefault="00A45114" w:rsidP="00A45114">
      <w:pPr>
        <w:ind w:firstLine="709"/>
        <w:jc w:val="both"/>
        <w:rPr>
          <w:sz w:val="28"/>
          <w:szCs w:val="28"/>
        </w:rPr>
      </w:pPr>
      <w:r w:rsidRPr="00A340FC">
        <w:rPr>
          <w:sz w:val="28"/>
          <w:szCs w:val="28"/>
        </w:rPr>
        <w:t xml:space="preserve"> З метою ініціювання питання щодо розірвання трудових контрактів з керівниками державних та комунальних підприємств-боржників, а також погашення податкового боргу комунальних підприємств за рахунок коштів місцевих бюджетів з органу управління підприємства-боржника направлено 16 листів в Львівську міську раду, щодо прийняття відповідного рішення згідно ст.96 Податкового кодексу України. За 2016 рік до зведеного бюджету в рахунок погашення податкового боргу по комунальних підприємствах надійшло 12,8 млн. гривень.</w:t>
      </w:r>
    </w:p>
    <w:p w:rsidR="00A45114" w:rsidRPr="008A1B7D" w:rsidRDefault="00A45114" w:rsidP="00A45114">
      <w:pPr>
        <w:ind w:firstLine="720"/>
        <w:jc w:val="both"/>
        <w:rPr>
          <w:sz w:val="28"/>
          <w:szCs w:val="28"/>
        </w:rPr>
      </w:pPr>
      <w:r w:rsidRPr="008A1B7D">
        <w:rPr>
          <w:sz w:val="28"/>
          <w:szCs w:val="28"/>
        </w:rPr>
        <w:t>За 2016</w:t>
      </w:r>
      <w:r w:rsidRPr="008A1B7D">
        <w:rPr>
          <w:sz w:val="28"/>
          <w:szCs w:val="28"/>
          <w:lang w:val="en-US"/>
        </w:rPr>
        <w:t> </w:t>
      </w:r>
      <w:r w:rsidRPr="008A1B7D">
        <w:rPr>
          <w:sz w:val="28"/>
          <w:szCs w:val="28"/>
        </w:rPr>
        <w:t xml:space="preserve">рік направлено 16 позовів до суду щодо надання дозволу на погашення податкового боргу за рахунок заставленого майна боржників на суму 7,7 млн. гривень. Направлено </w:t>
      </w:r>
      <w:r>
        <w:rPr>
          <w:sz w:val="28"/>
          <w:szCs w:val="28"/>
        </w:rPr>
        <w:t>64</w:t>
      </w:r>
      <w:r w:rsidRPr="008A1B7D">
        <w:rPr>
          <w:sz w:val="28"/>
          <w:szCs w:val="28"/>
        </w:rPr>
        <w:t xml:space="preserve"> звернення до суду щодо надання дозволу на погашення податкового боргу за рахунок стягнення готівкових коштів на суму </w:t>
      </w:r>
      <w:r>
        <w:rPr>
          <w:sz w:val="28"/>
          <w:szCs w:val="28"/>
        </w:rPr>
        <w:t>39</w:t>
      </w:r>
      <w:r w:rsidRPr="008A1B7D">
        <w:rPr>
          <w:sz w:val="28"/>
          <w:szCs w:val="28"/>
        </w:rPr>
        <w:t>,</w:t>
      </w:r>
      <w:r>
        <w:rPr>
          <w:sz w:val="28"/>
          <w:szCs w:val="28"/>
        </w:rPr>
        <w:t>8</w:t>
      </w:r>
      <w:r w:rsidRPr="008A1B7D">
        <w:rPr>
          <w:sz w:val="28"/>
          <w:szCs w:val="28"/>
        </w:rPr>
        <w:t> млн. гривень. В результаті чого виставлено інкасові доручення та стягнуто коштів з банківських рахунків в сумі 0,</w:t>
      </w:r>
      <w:r>
        <w:rPr>
          <w:sz w:val="28"/>
          <w:szCs w:val="28"/>
        </w:rPr>
        <w:t>7</w:t>
      </w:r>
      <w:r w:rsidRPr="008A1B7D">
        <w:rPr>
          <w:sz w:val="28"/>
          <w:szCs w:val="28"/>
        </w:rPr>
        <w:t> млн. гривень.</w:t>
      </w:r>
    </w:p>
    <w:p w:rsidR="00A45114" w:rsidRPr="008A1B7D" w:rsidRDefault="00A45114" w:rsidP="00A45114">
      <w:pPr>
        <w:ind w:firstLine="720"/>
        <w:jc w:val="both"/>
        <w:rPr>
          <w:sz w:val="28"/>
          <w:szCs w:val="28"/>
        </w:rPr>
      </w:pPr>
      <w:r w:rsidRPr="008A1B7D">
        <w:rPr>
          <w:sz w:val="28"/>
          <w:szCs w:val="28"/>
          <w:lang w:val="az-Cyrl-AZ"/>
        </w:rPr>
        <w:t xml:space="preserve">Здійснено </w:t>
      </w:r>
      <w:r w:rsidRPr="008A1B7D">
        <w:rPr>
          <w:sz w:val="28"/>
          <w:szCs w:val="28"/>
        </w:rPr>
        <w:t xml:space="preserve">описи майна в податкову заставу на </w:t>
      </w:r>
      <w:r>
        <w:rPr>
          <w:sz w:val="28"/>
          <w:szCs w:val="28"/>
        </w:rPr>
        <w:t>46</w:t>
      </w:r>
      <w:r w:rsidRPr="008A1B7D">
        <w:rPr>
          <w:sz w:val="28"/>
          <w:szCs w:val="28"/>
        </w:rPr>
        <w:t>,</w:t>
      </w:r>
      <w:r>
        <w:rPr>
          <w:sz w:val="28"/>
          <w:szCs w:val="28"/>
        </w:rPr>
        <w:t>1</w:t>
      </w:r>
      <w:r w:rsidRPr="008A1B7D">
        <w:rPr>
          <w:sz w:val="28"/>
          <w:szCs w:val="28"/>
        </w:rPr>
        <w:t> млн. гривень.</w:t>
      </w:r>
    </w:p>
    <w:p w:rsidR="00A45114" w:rsidRPr="008A1B7D" w:rsidRDefault="00A45114" w:rsidP="00A45114">
      <w:pPr>
        <w:ind w:firstLine="720"/>
        <w:jc w:val="both"/>
        <w:rPr>
          <w:sz w:val="28"/>
          <w:szCs w:val="28"/>
        </w:rPr>
      </w:pPr>
      <w:r w:rsidRPr="008A1B7D">
        <w:rPr>
          <w:sz w:val="28"/>
          <w:szCs w:val="28"/>
        </w:rPr>
        <w:t xml:space="preserve">Станом на 01.01.2016року триває процедура банкрутства по </w:t>
      </w:r>
      <w:r>
        <w:rPr>
          <w:sz w:val="28"/>
          <w:szCs w:val="28"/>
        </w:rPr>
        <w:t>28</w:t>
      </w:r>
      <w:r w:rsidRPr="008A1B7D">
        <w:rPr>
          <w:sz w:val="28"/>
          <w:szCs w:val="28"/>
          <w:lang w:val="en-US"/>
        </w:rPr>
        <w:t> </w:t>
      </w:r>
      <w:r w:rsidRPr="008A1B7D">
        <w:rPr>
          <w:sz w:val="28"/>
          <w:szCs w:val="28"/>
        </w:rPr>
        <w:t xml:space="preserve">підприємствах-боржниках на суму </w:t>
      </w:r>
      <w:r>
        <w:rPr>
          <w:sz w:val="28"/>
          <w:szCs w:val="28"/>
        </w:rPr>
        <w:t>68</w:t>
      </w:r>
      <w:r w:rsidRPr="008A1B7D">
        <w:rPr>
          <w:sz w:val="28"/>
          <w:szCs w:val="28"/>
        </w:rPr>
        <w:t>,</w:t>
      </w:r>
      <w:r>
        <w:rPr>
          <w:sz w:val="28"/>
          <w:szCs w:val="28"/>
        </w:rPr>
        <w:t>7</w:t>
      </w:r>
      <w:r w:rsidRPr="008A1B7D">
        <w:rPr>
          <w:sz w:val="28"/>
          <w:szCs w:val="28"/>
        </w:rPr>
        <w:t> млн.</w:t>
      </w:r>
      <w:r w:rsidRPr="008A1B7D">
        <w:rPr>
          <w:sz w:val="28"/>
          <w:szCs w:val="28"/>
          <w:lang w:val="en-US"/>
        </w:rPr>
        <w:t> </w:t>
      </w:r>
      <w:r w:rsidRPr="008A1B7D">
        <w:rPr>
          <w:sz w:val="28"/>
          <w:szCs w:val="28"/>
        </w:rPr>
        <w:t>гривень. Протягом 201</w:t>
      </w:r>
      <w:r>
        <w:rPr>
          <w:sz w:val="28"/>
          <w:szCs w:val="28"/>
        </w:rPr>
        <w:t>6</w:t>
      </w:r>
      <w:r w:rsidRPr="008A1B7D">
        <w:rPr>
          <w:sz w:val="28"/>
          <w:szCs w:val="28"/>
          <w:lang w:val="en-US"/>
        </w:rPr>
        <w:t> </w:t>
      </w:r>
      <w:r w:rsidRPr="008A1B7D">
        <w:rPr>
          <w:sz w:val="28"/>
          <w:szCs w:val="28"/>
        </w:rPr>
        <w:t>року в результаті визнання 1</w:t>
      </w:r>
      <w:r>
        <w:rPr>
          <w:sz w:val="28"/>
          <w:szCs w:val="28"/>
        </w:rPr>
        <w:t>8</w:t>
      </w:r>
      <w:r w:rsidRPr="008A1B7D">
        <w:rPr>
          <w:sz w:val="28"/>
          <w:szCs w:val="28"/>
        </w:rPr>
        <w:t xml:space="preserve"> боржників банкрутами та їх ліквідації списано податкового боргу на суму</w:t>
      </w:r>
      <w:r>
        <w:rPr>
          <w:sz w:val="28"/>
          <w:szCs w:val="28"/>
        </w:rPr>
        <w:t>37</w:t>
      </w:r>
      <w:r w:rsidRPr="008A1B7D">
        <w:rPr>
          <w:sz w:val="28"/>
          <w:szCs w:val="28"/>
        </w:rPr>
        <w:t>,</w:t>
      </w:r>
      <w:r>
        <w:rPr>
          <w:sz w:val="28"/>
          <w:szCs w:val="28"/>
        </w:rPr>
        <w:t>0</w:t>
      </w:r>
      <w:r w:rsidRPr="008A1B7D">
        <w:rPr>
          <w:sz w:val="28"/>
          <w:szCs w:val="28"/>
        </w:rPr>
        <w:t> млн. гривень.</w:t>
      </w:r>
    </w:p>
    <w:p w:rsidR="00A45114" w:rsidRPr="00D95278" w:rsidRDefault="00A45114" w:rsidP="00A45114">
      <w:pPr>
        <w:ind w:firstLine="708"/>
        <w:jc w:val="both"/>
        <w:rPr>
          <w:sz w:val="28"/>
          <w:szCs w:val="28"/>
          <w:highlight w:val="yellow"/>
        </w:rPr>
      </w:pPr>
      <w:r w:rsidRPr="00380668">
        <w:rPr>
          <w:sz w:val="28"/>
          <w:szCs w:val="28"/>
        </w:rPr>
        <w:t>На підставі</w:t>
      </w:r>
      <w:r w:rsidRPr="00380668">
        <w:rPr>
          <w:color w:val="FF0000"/>
          <w:sz w:val="28"/>
          <w:szCs w:val="28"/>
        </w:rPr>
        <w:t xml:space="preserve"> </w:t>
      </w:r>
      <w:r w:rsidRPr="00380668">
        <w:rPr>
          <w:sz w:val="28"/>
          <w:szCs w:val="28"/>
          <w:lang w:val="az-Cyrl-AZ"/>
        </w:rPr>
        <w:t xml:space="preserve">заяв платників податків відділом погашення </w:t>
      </w:r>
      <w:r>
        <w:rPr>
          <w:sz w:val="28"/>
          <w:szCs w:val="28"/>
          <w:lang w:val="az-Cyrl-AZ"/>
        </w:rPr>
        <w:t>податкового боргу</w:t>
      </w:r>
      <w:r w:rsidRPr="00380668">
        <w:rPr>
          <w:sz w:val="28"/>
          <w:szCs w:val="28"/>
          <w:lang w:val="az-Cyrl-AZ"/>
        </w:rPr>
        <w:t xml:space="preserve">  прийнято</w:t>
      </w:r>
      <w:r>
        <w:rPr>
          <w:sz w:val="28"/>
          <w:szCs w:val="28"/>
          <w:lang w:val="az-Cyrl-AZ"/>
        </w:rPr>
        <w:t xml:space="preserve"> 12</w:t>
      </w:r>
      <w:r w:rsidRPr="00380668">
        <w:rPr>
          <w:sz w:val="28"/>
          <w:szCs w:val="28"/>
          <w:lang w:val="az-Cyrl-AZ"/>
        </w:rPr>
        <w:t xml:space="preserve"> рішен</w:t>
      </w:r>
      <w:r>
        <w:rPr>
          <w:sz w:val="28"/>
          <w:szCs w:val="28"/>
          <w:lang w:val="az-Cyrl-AZ"/>
        </w:rPr>
        <w:t>нь</w:t>
      </w:r>
      <w:r w:rsidRPr="00380668">
        <w:rPr>
          <w:sz w:val="28"/>
          <w:szCs w:val="28"/>
          <w:lang w:val="az-Cyrl-AZ"/>
        </w:rPr>
        <w:t xml:space="preserve"> про розстрочення грошових зобо</w:t>
      </w:r>
      <w:r w:rsidRPr="00380668">
        <w:rPr>
          <w:sz w:val="28"/>
          <w:szCs w:val="28"/>
          <w:lang w:val="ru-RU"/>
        </w:rPr>
        <w:t>’</w:t>
      </w:r>
      <w:r w:rsidRPr="00380668">
        <w:rPr>
          <w:sz w:val="28"/>
          <w:szCs w:val="28"/>
          <w:lang w:val="az-Cyrl-AZ"/>
        </w:rPr>
        <w:t>язань та податкового боргу та здійснено контроль за виконанням умов договорів розстрочення. В результаті чого до бюджету в 2016</w:t>
      </w:r>
      <w:r w:rsidRPr="00380668">
        <w:rPr>
          <w:sz w:val="28"/>
          <w:szCs w:val="28"/>
          <w:lang w:val="en-US"/>
        </w:rPr>
        <w:t> </w:t>
      </w:r>
      <w:r w:rsidRPr="00380668">
        <w:rPr>
          <w:sz w:val="28"/>
          <w:szCs w:val="28"/>
          <w:lang w:val="az-Cyrl-AZ"/>
        </w:rPr>
        <w:t xml:space="preserve">році поступило </w:t>
      </w:r>
      <w:r>
        <w:rPr>
          <w:sz w:val="28"/>
          <w:szCs w:val="28"/>
          <w:lang w:val="az-Cyrl-AZ"/>
        </w:rPr>
        <w:t>6</w:t>
      </w:r>
      <w:r w:rsidRPr="00380668">
        <w:rPr>
          <w:sz w:val="28"/>
          <w:szCs w:val="28"/>
          <w:lang w:val="az-Cyrl-AZ"/>
        </w:rPr>
        <w:t>,</w:t>
      </w:r>
      <w:r>
        <w:rPr>
          <w:sz w:val="28"/>
          <w:szCs w:val="28"/>
          <w:lang w:val="az-Cyrl-AZ"/>
        </w:rPr>
        <w:t>5</w:t>
      </w:r>
      <w:r w:rsidRPr="00380668">
        <w:rPr>
          <w:sz w:val="28"/>
          <w:szCs w:val="28"/>
          <w:lang w:val="ru-RU"/>
        </w:rPr>
        <w:t> </w:t>
      </w:r>
      <w:r w:rsidRPr="00380668">
        <w:rPr>
          <w:sz w:val="28"/>
          <w:szCs w:val="28"/>
          <w:lang w:val="az-Cyrl-AZ"/>
        </w:rPr>
        <w:t>млн. гривень.</w:t>
      </w:r>
    </w:p>
    <w:p w:rsidR="00A45114" w:rsidRPr="0069198D" w:rsidRDefault="00A45114" w:rsidP="00A45114">
      <w:pPr>
        <w:pStyle w:val="a5"/>
        <w:spacing w:before="120"/>
        <w:ind w:firstLine="720"/>
        <w:rPr>
          <w:b/>
          <w:sz w:val="28"/>
          <w:szCs w:val="28"/>
        </w:rPr>
      </w:pPr>
      <w:r w:rsidRPr="0069198D">
        <w:rPr>
          <w:b/>
          <w:sz w:val="28"/>
          <w:szCs w:val="28"/>
        </w:rPr>
        <w:t>Розділ 2. Організація проведення контрольно-перевірочної роботи</w:t>
      </w:r>
    </w:p>
    <w:p w:rsidR="00A45114" w:rsidRPr="00E737F6" w:rsidRDefault="00A45114" w:rsidP="00A45114">
      <w:pPr>
        <w:ind w:left="-28" w:firstLine="748"/>
        <w:jc w:val="both"/>
        <w:rPr>
          <w:sz w:val="28"/>
          <w:szCs w:val="28"/>
        </w:rPr>
      </w:pPr>
      <w:r w:rsidRPr="00E737F6">
        <w:rPr>
          <w:sz w:val="28"/>
          <w:szCs w:val="28"/>
        </w:rPr>
        <w:t>Впродовж 2016 року, згідно із затвердженим планом – графіком, проведено 5 перевірок суб’єктів господарювання  та донараховано до бюджету податкових зобов‘язань на суму 0,6 млн. грн., з яких пред’явлено до сплати 0,6 млн. гривень.</w:t>
      </w:r>
    </w:p>
    <w:p w:rsidR="00A45114" w:rsidRPr="00E737F6" w:rsidRDefault="00A45114" w:rsidP="00A45114">
      <w:pPr>
        <w:ind w:left="-28" w:firstLine="748"/>
        <w:jc w:val="both"/>
        <w:rPr>
          <w:sz w:val="28"/>
          <w:szCs w:val="28"/>
        </w:rPr>
      </w:pPr>
      <w:r w:rsidRPr="00E737F6">
        <w:rPr>
          <w:sz w:val="28"/>
          <w:szCs w:val="28"/>
        </w:rPr>
        <w:t xml:space="preserve">З узгоджених донарахованих сум сплачено до бюджету 0,6 млн. грн., або 100% від пред’явлених до сплати, відповідно за 2015 рік сплачено до бюджету </w:t>
      </w:r>
      <w:r w:rsidRPr="009D7412">
        <w:rPr>
          <w:sz w:val="28"/>
          <w:szCs w:val="28"/>
          <w:lang w:val="ru-RU"/>
        </w:rPr>
        <w:t>2</w:t>
      </w:r>
      <w:r w:rsidRPr="00E737F6">
        <w:rPr>
          <w:sz w:val="28"/>
          <w:szCs w:val="28"/>
        </w:rPr>
        <w:t>,</w:t>
      </w:r>
      <w:r w:rsidRPr="009D7412">
        <w:rPr>
          <w:sz w:val="28"/>
          <w:szCs w:val="28"/>
          <w:lang w:val="ru-RU"/>
        </w:rPr>
        <w:t>7</w:t>
      </w:r>
      <w:r w:rsidRPr="00E737F6">
        <w:rPr>
          <w:sz w:val="28"/>
          <w:szCs w:val="28"/>
        </w:rPr>
        <w:t xml:space="preserve"> млн. грн., або </w:t>
      </w:r>
      <w:r w:rsidRPr="00EE6775">
        <w:rPr>
          <w:sz w:val="28"/>
          <w:szCs w:val="28"/>
          <w:lang w:val="ru-RU"/>
        </w:rPr>
        <w:t>100</w:t>
      </w:r>
      <w:proofErr w:type="spellStart"/>
      <w:r w:rsidRPr="00E737F6">
        <w:rPr>
          <w:sz w:val="28"/>
          <w:szCs w:val="28"/>
        </w:rPr>
        <w:t> від</w:t>
      </w:r>
      <w:proofErr w:type="spellEnd"/>
      <w:r w:rsidRPr="00E737F6">
        <w:rPr>
          <w:sz w:val="28"/>
          <w:szCs w:val="28"/>
        </w:rPr>
        <w:t>с. від пред’явлених до сплати.</w:t>
      </w:r>
    </w:p>
    <w:p w:rsidR="00A45114" w:rsidRPr="00F03380" w:rsidRDefault="00A45114" w:rsidP="00A45114">
      <w:pPr>
        <w:ind w:left="-28" w:firstLine="748"/>
        <w:jc w:val="both"/>
        <w:rPr>
          <w:sz w:val="28"/>
          <w:szCs w:val="28"/>
        </w:rPr>
      </w:pPr>
      <w:r w:rsidRPr="00F03380">
        <w:rPr>
          <w:sz w:val="28"/>
          <w:szCs w:val="28"/>
        </w:rPr>
        <w:t xml:space="preserve">За звітний період, в рамках відпрацювання ризикових платників, по категорії </w:t>
      </w:r>
      <w:proofErr w:type="spellStart"/>
      <w:r w:rsidRPr="00F03380">
        <w:rPr>
          <w:sz w:val="28"/>
          <w:szCs w:val="28"/>
        </w:rPr>
        <w:t>„транзитер</w:t>
      </w:r>
      <w:proofErr w:type="spellEnd"/>
      <w:r w:rsidRPr="00F03380">
        <w:rPr>
          <w:sz w:val="28"/>
          <w:szCs w:val="28"/>
        </w:rPr>
        <w:t>” опрацьовано 24 підприємства із сумою схемного кредиту 2,3 млн.</w:t>
      </w:r>
      <w:r w:rsidRPr="00F03380">
        <w:rPr>
          <w:sz w:val="28"/>
          <w:szCs w:val="28"/>
          <w:lang w:val="ru-RU"/>
        </w:rPr>
        <w:t> </w:t>
      </w:r>
      <w:r w:rsidRPr="00F03380">
        <w:rPr>
          <w:sz w:val="28"/>
          <w:szCs w:val="28"/>
        </w:rPr>
        <w:t xml:space="preserve">гривень. За результатами проведених заходів складено податкові інформації та по яких прописано транзитні операції 2,3 </w:t>
      </w:r>
      <w:proofErr w:type="spellStart"/>
      <w:r w:rsidRPr="00F03380">
        <w:rPr>
          <w:sz w:val="28"/>
          <w:szCs w:val="28"/>
        </w:rPr>
        <w:t>млн.грн</w:t>
      </w:r>
      <w:proofErr w:type="spellEnd"/>
      <w:r w:rsidRPr="00F03380">
        <w:rPr>
          <w:sz w:val="28"/>
          <w:szCs w:val="28"/>
        </w:rPr>
        <w:t>.</w:t>
      </w:r>
    </w:p>
    <w:p w:rsidR="00A45114" w:rsidRPr="00F03380" w:rsidRDefault="00A45114" w:rsidP="00A45114">
      <w:pPr>
        <w:ind w:left="-28" w:firstLine="748"/>
        <w:jc w:val="both"/>
        <w:rPr>
          <w:sz w:val="28"/>
          <w:szCs w:val="28"/>
          <w:lang w:val="ru-RU"/>
        </w:rPr>
      </w:pPr>
      <w:r w:rsidRPr="00F03380">
        <w:rPr>
          <w:sz w:val="28"/>
          <w:szCs w:val="28"/>
        </w:rPr>
        <w:t xml:space="preserve">У категорії </w:t>
      </w:r>
      <w:proofErr w:type="spellStart"/>
      <w:r w:rsidRPr="00F03380">
        <w:rPr>
          <w:sz w:val="28"/>
          <w:szCs w:val="28"/>
        </w:rPr>
        <w:t>„вигодонабувачі</w:t>
      </w:r>
      <w:proofErr w:type="spellEnd"/>
      <w:r w:rsidRPr="00F03380">
        <w:rPr>
          <w:sz w:val="28"/>
          <w:szCs w:val="28"/>
        </w:rPr>
        <w:t>” опрацьовано 85</w:t>
      </w:r>
      <w:r w:rsidRPr="00F03380">
        <w:rPr>
          <w:sz w:val="28"/>
          <w:szCs w:val="28"/>
          <w:lang w:val="en-US"/>
        </w:rPr>
        <w:t> </w:t>
      </w:r>
      <w:r w:rsidRPr="00F03380">
        <w:rPr>
          <w:sz w:val="28"/>
          <w:szCs w:val="28"/>
        </w:rPr>
        <w:t>підприємств із сумою схемного кредиту 7,5</w:t>
      </w:r>
      <w:r w:rsidRPr="00F03380">
        <w:rPr>
          <w:sz w:val="28"/>
          <w:szCs w:val="28"/>
          <w:lang w:val="ru-RU"/>
        </w:rPr>
        <w:t> </w:t>
      </w:r>
      <w:r w:rsidRPr="00F03380">
        <w:rPr>
          <w:sz w:val="28"/>
          <w:szCs w:val="28"/>
        </w:rPr>
        <w:t>млн. гривень. Підтверджено взаємовідносини на суму 0,5</w:t>
      </w:r>
      <w:r w:rsidRPr="00F03380">
        <w:rPr>
          <w:sz w:val="28"/>
          <w:szCs w:val="28"/>
          <w:lang w:val="ru-RU"/>
        </w:rPr>
        <w:t> </w:t>
      </w:r>
      <w:r w:rsidRPr="00F03380">
        <w:rPr>
          <w:sz w:val="28"/>
          <w:szCs w:val="28"/>
        </w:rPr>
        <w:t>млн.</w:t>
      </w:r>
      <w:r w:rsidRPr="00F03380">
        <w:rPr>
          <w:sz w:val="28"/>
          <w:szCs w:val="28"/>
          <w:lang w:val="ru-RU"/>
        </w:rPr>
        <w:t> </w:t>
      </w:r>
      <w:r w:rsidRPr="00F03380">
        <w:rPr>
          <w:sz w:val="28"/>
          <w:szCs w:val="28"/>
        </w:rPr>
        <w:t>грн., встановлено транзитні операції на суму 7,0</w:t>
      </w:r>
      <w:r w:rsidRPr="00F03380">
        <w:rPr>
          <w:sz w:val="28"/>
          <w:szCs w:val="28"/>
          <w:lang w:val="en-US"/>
        </w:rPr>
        <w:t> </w:t>
      </w:r>
      <w:r w:rsidRPr="00F03380">
        <w:rPr>
          <w:sz w:val="28"/>
          <w:szCs w:val="28"/>
        </w:rPr>
        <w:t xml:space="preserve">млн. гривень. </w:t>
      </w:r>
    </w:p>
    <w:p w:rsidR="00A45114" w:rsidRPr="00D95278" w:rsidRDefault="00A45114" w:rsidP="00A45114">
      <w:pPr>
        <w:ind w:firstLine="720"/>
        <w:jc w:val="both"/>
        <w:rPr>
          <w:sz w:val="28"/>
          <w:szCs w:val="28"/>
          <w:highlight w:val="yellow"/>
        </w:rPr>
      </w:pPr>
      <w:r w:rsidRPr="00070F9F">
        <w:rPr>
          <w:sz w:val="28"/>
          <w:szCs w:val="28"/>
        </w:rPr>
        <w:t>У 2016</w:t>
      </w:r>
      <w:r w:rsidRPr="00070F9F">
        <w:rPr>
          <w:sz w:val="28"/>
          <w:szCs w:val="28"/>
          <w:lang w:val="en-US"/>
        </w:rPr>
        <w:t> </w:t>
      </w:r>
      <w:r w:rsidRPr="00070F9F">
        <w:rPr>
          <w:sz w:val="28"/>
          <w:szCs w:val="28"/>
        </w:rPr>
        <w:t>році надійшло 48</w:t>
      </w:r>
      <w:r w:rsidRPr="00070F9F">
        <w:rPr>
          <w:sz w:val="28"/>
          <w:szCs w:val="28"/>
          <w:lang w:val="en-US"/>
        </w:rPr>
        <w:t> </w:t>
      </w:r>
      <w:r w:rsidRPr="00070F9F">
        <w:rPr>
          <w:sz w:val="28"/>
          <w:szCs w:val="28"/>
        </w:rPr>
        <w:t>постанови від слідчих органів, що на 15 постанов більше аналогічного періоду 2015</w:t>
      </w:r>
      <w:r w:rsidRPr="00070F9F">
        <w:rPr>
          <w:sz w:val="28"/>
          <w:szCs w:val="28"/>
          <w:lang w:val="en-US"/>
        </w:rPr>
        <w:t> </w:t>
      </w:r>
      <w:r w:rsidRPr="00070F9F">
        <w:rPr>
          <w:sz w:val="28"/>
          <w:szCs w:val="28"/>
        </w:rPr>
        <w:t>року. Проведено 32</w:t>
      </w:r>
      <w:r w:rsidRPr="00070F9F">
        <w:rPr>
          <w:sz w:val="28"/>
          <w:szCs w:val="28"/>
          <w:lang w:val="en-US"/>
        </w:rPr>
        <w:t> </w:t>
      </w:r>
      <w:r w:rsidRPr="00070F9F">
        <w:rPr>
          <w:sz w:val="28"/>
          <w:szCs w:val="28"/>
        </w:rPr>
        <w:t>позапланові перевірки, що на 11 перевірок більше аналогічного періоду 2015</w:t>
      </w:r>
      <w:r w:rsidRPr="00070F9F">
        <w:rPr>
          <w:sz w:val="28"/>
          <w:szCs w:val="28"/>
          <w:lang w:val="en-US"/>
        </w:rPr>
        <w:t> </w:t>
      </w:r>
      <w:r w:rsidRPr="00070F9F">
        <w:rPr>
          <w:sz w:val="28"/>
          <w:szCs w:val="28"/>
        </w:rPr>
        <w:t>року. Передано на розшук 10 підприємств. Донараховано по постановах слідчих за звітний період 5,9 млн. грн.. (у 2015 році – 2,4 млн. гривень.).</w:t>
      </w:r>
    </w:p>
    <w:p w:rsidR="00A45114" w:rsidRPr="009D24DB" w:rsidRDefault="00A45114" w:rsidP="00A45114">
      <w:pPr>
        <w:tabs>
          <w:tab w:val="left" w:pos="720"/>
        </w:tabs>
        <w:ind w:firstLine="720"/>
        <w:jc w:val="both"/>
        <w:rPr>
          <w:sz w:val="28"/>
          <w:szCs w:val="28"/>
        </w:rPr>
      </w:pPr>
      <w:r w:rsidRPr="009D24DB">
        <w:rPr>
          <w:sz w:val="28"/>
          <w:szCs w:val="28"/>
        </w:rPr>
        <w:lastRenderedPageBreak/>
        <w:t>За 201</w:t>
      </w:r>
      <w:r w:rsidRPr="009D24DB">
        <w:rPr>
          <w:sz w:val="28"/>
          <w:szCs w:val="28"/>
          <w:lang w:val="ru-RU"/>
        </w:rPr>
        <w:t>6</w:t>
      </w:r>
      <w:r w:rsidRPr="009D24DB">
        <w:rPr>
          <w:sz w:val="28"/>
          <w:szCs w:val="28"/>
        </w:rPr>
        <w:t xml:space="preserve"> рік проведено </w:t>
      </w:r>
      <w:r w:rsidRPr="009D24DB">
        <w:rPr>
          <w:sz w:val="28"/>
          <w:szCs w:val="28"/>
          <w:lang w:val="ru-RU"/>
        </w:rPr>
        <w:t>103</w:t>
      </w:r>
      <w:r w:rsidRPr="009D24DB">
        <w:rPr>
          <w:sz w:val="28"/>
          <w:szCs w:val="28"/>
          <w:lang w:val="en-US"/>
        </w:rPr>
        <w:t> </w:t>
      </w:r>
      <w:r w:rsidRPr="009D24DB">
        <w:rPr>
          <w:sz w:val="28"/>
          <w:szCs w:val="28"/>
        </w:rPr>
        <w:t xml:space="preserve">перевірки суб`єктів ЗЕД, з них у </w:t>
      </w:r>
      <w:r w:rsidRPr="009D24DB">
        <w:rPr>
          <w:sz w:val="28"/>
          <w:szCs w:val="28"/>
          <w:lang w:val="ru-RU"/>
        </w:rPr>
        <w:t>77</w:t>
      </w:r>
      <w:r w:rsidRPr="009D24DB">
        <w:rPr>
          <w:sz w:val="28"/>
          <w:szCs w:val="28"/>
          <w:lang w:val="en-US"/>
        </w:rPr>
        <w:t> </w:t>
      </w:r>
      <w:r w:rsidRPr="009D24DB">
        <w:rPr>
          <w:sz w:val="28"/>
          <w:szCs w:val="28"/>
        </w:rPr>
        <w:t>встановлено порушення. За результатами перевірок донараховано всього 3,3 млн. грн., в т. числі: пені в галузі ЗЕД в сумі 0,5 млн. грн. , штрафні санкції - 0,01 млн. грн. До бюджету сплачено 2,5 млн. грн., в т.ч. з донарахувань минулих років – 0,25 млн. гривень</w:t>
      </w:r>
      <w:r w:rsidRPr="009D24DB">
        <w:t>.</w:t>
      </w:r>
    </w:p>
    <w:p w:rsidR="00A45114" w:rsidRPr="00D95278" w:rsidRDefault="00A45114" w:rsidP="00A45114">
      <w:pPr>
        <w:ind w:firstLine="720"/>
        <w:rPr>
          <w:b/>
          <w:bCs/>
          <w:sz w:val="28"/>
          <w:szCs w:val="28"/>
        </w:rPr>
      </w:pPr>
    </w:p>
    <w:p w:rsidR="00A45114" w:rsidRDefault="00A45114" w:rsidP="00A45114">
      <w:pPr>
        <w:ind w:firstLine="720"/>
        <w:jc w:val="both"/>
        <w:rPr>
          <w:b/>
          <w:bCs/>
          <w:sz w:val="16"/>
          <w:szCs w:val="16"/>
        </w:rPr>
      </w:pPr>
    </w:p>
    <w:p w:rsidR="00A45114" w:rsidRPr="00D95278" w:rsidRDefault="00A45114" w:rsidP="00A45114">
      <w:pPr>
        <w:ind w:firstLine="720"/>
        <w:jc w:val="both"/>
        <w:rPr>
          <w:b/>
          <w:bCs/>
          <w:sz w:val="28"/>
          <w:szCs w:val="28"/>
        </w:rPr>
      </w:pPr>
      <w:r w:rsidRPr="00D95278">
        <w:rPr>
          <w:b/>
          <w:bCs/>
          <w:sz w:val="28"/>
          <w:szCs w:val="28"/>
        </w:rPr>
        <w:t>Розділ 3. Організація роботи щодо контролю за виробництвом та обігом спирту, алкогольних напоїв і тютюнових виробів</w:t>
      </w:r>
    </w:p>
    <w:p w:rsidR="00A45114" w:rsidRPr="00D95278" w:rsidRDefault="00A45114" w:rsidP="00A45114">
      <w:pPr>
        <w:ind w:firstLine="708"/>
        <w:jc w:val="both"/>
        <w:rPr>
          <w:sz w:val="28"/>
          <w:szCs w:val="28"/>
        </w:rPr>
      </w:pPr>
      <w:r w:rsidRPr="00D95278">
        <w:rPr>
          <w:sz w:val="28"/>
          <w:szCs w:val="28"/>
        </w:rPr>
        <w:t>Протягом 2016 року надійшло до бюджету акцизного податку на суму 150</w:t>
      </w:r>
      <w:r>
        <w:rPr>
          <w:sz w:val="28"/>
          <w:szCs w:val="28"/>
        </w:rPr>
        <w:t>,</w:t>
      </w:r>
      <w:r w:rsidRPr="00D95278">
        <w:rPr>
          <w:sz w:val="28"/>
          <w:szCs w:val="28"/>
        </w:rPr>
        <w:t>4 </w:t>
      </w:r>
      <w:r>
        <w:rPr>
          <w:sz w:val="28"/>
          <w:szCs w:val="28"/>
        </w:rPr>
        <w:t>млн</w:t>
      </w:r>
      <w:r w:rsidRPr="00D95278">
        <w:rPr>
          <w:sz w:val="28"/>
          <w:szCs w:val="28"/>
        </w:rPr>
        <w:t>.грн.</w:t>
      </w:r>
      <w:r>
        <w:rPr>
          <w:sz w:val="28"/>
          <w:szCs w:val="28"/>
        </w:rPr>
        <w:t>,</w:t>
      </w:r>
      <w:r w:rsidRPr="00D95278">
        <w:rPr>
          <w:sz w:val="28"/>
          <w:szCs w:val="28"/>
        </w:rPr>
        <w:t xml:space="preserve"> виконання індикативних показників становить 111,2</w:t>
      </w:r>
      <w:r>
        <w:rPr>
          <w:sz w:val="28"/>
          <w:szCs w:val="28"/>
        </w:rPr>
        <w:t> відсотка.</w:t>
      </w:r>
    </w:p>
    <w:p w:rsidR="00A45114" w:rsidRPr="00D95278" w:rsidRDefault="00A45114" w:rsidP="00A45114">
      <w:pPr>
        <w:ind w:firstLine="708"/>
        <w:jc w:val="both"/>
        <w:rPr>
          <w:sz w:val="28"/>
          <w:szCs w:val="28"/>
        </w:rPr>
      </w:pPr>
      <w:r w:rsidRPr="00D95278">
        <w:rPr>
          <w:sz w:val="28"/>
          <w:szCs w:val="28"/>
        </w:rPr>
        <w:t>Протягом 2016</w:t>
      </w:r>
      <w:r>
        <w:rPr>
          <w:sz w:val="28"/>
          <w:szCs w:val="28"/>
        </w:rPr>
        <w:t> </w:t>
      </w:r>
      <w:r w:rsidRPr="00D95278">
        <w:rPr>
          <w:sz w:val="28"/>
          <w:szCs w:val="28"/>
        </w:rPr>
        <w:t xml:space="preserve">року відпрацьовано 7 платників, які несвоєчасно реєструють акцизні накладні, застосовано штрафних санкцій на суму </w:t>
      </w:r>
      <w:r>
        <w:rPr>
          <w:sz w:val="28"/>
          <w:szCs w:val="28"/>
        </w:rPr>
        <w:t>0,0</w:t>
      </w:r>
      <w:r w:rsidRPr="00D95278">
        <w:rPr>
          <w:sz w:val="28"/>
          <w:szCs w:val="28"/>
        </w:rPr>
        <w:t>2</w:t>
      </w:r>
      <w:r>
        <w:rPr>
          <w:sz w:val="28"/>
          <w:szCs w:val="28"/>
        </w:rPr>
        <w:t> млн</w:t>
      </w:r>
      <w:r w:rsidRPr="00D95278">
        <w:rPr>
          <w:sz w:val="28"/>
          <w:szCs w:val="28"/>
        </w:rPr>
        <w:t>.гр</w:t>
      </w:r>
      <w:r>
        <w:rPr>
          <w:sz w:val="28"/>
          <w:szCs w:val="28"/>
        </w:rPr>
        <w:t>ивень</w:t>
      </w:r>
      <w:r w:rsidRPr="00D95278">
        <w:rPr>
          <w:sz w:val="28"/>
          <w:szCs w:val="28"/>
        </w:rPr>
        <w:t xml:space="preserve">. </w:t>
      </w:r>
    </w:p>
    <w:p w:rsidR="00A45114" w:rsidRPr="00D95278" w:rsidRDefault="00A45114" w:rsidP="00A45114">
      <w:pPr>
        <w:ind w:firstLine="708"/>
        <w:jc w:val="both"/>
        <w:rPr>
          <w:sz w:val="28"/>
          <w:szCs w:val="28"/>
        </w:rPr>
      </w:pPr>
      <w:r w:rsidRPr="00D95278">
        <w:rPr>
          <w:sz w:val="28"/>
          <w:szCs w:val="28"/>
        </w:rPr>
        <w:t xml:space="preserve">За результатами відпрацювання платників які здійснюють операції з реалізації пального без реєстрації платником акцизного податку застосовано штрафних санкцій на суму </w:t>
      </w:r>
      <w:r>
        <w:rPr>
          <w:sz w:val="28"/>
          <w:szCs w:val="28"/>
        </w:rPr>
        <w:t>0,0</w:t>
      </w:r>
      <w:r w:rsidRPr="00D95278">
        <w:rPr>
          <w:sz w:val="28"/>
          <w:szCs w:val="28"/>
        </w:rPr>
        <w:t>12</w:t>
      </w:r>
      <w:r>
        <w:rPr>
          <w:sz w:val="28"/>
          <w:szCs w:val="28"/>
        </w:rPr>
        <w:t> млн</w:t>
      </w:r>
      <w:r w:rsidRPr="00D95278">
        <w:rPr>
          <w:sz w:val="28"/>
          <w:szCs w:val="28"/>
        </w:rPr>
        <w:t>.</w:t>
      </w:r>
      <w:r>
        <w:rPr>
          <w:sz w:val="28"/>
          <w:szCs w:val="28"/>
        </w:rPr>
        <w:t> </w:t>
      </w:r>
      <w:r w:rsidRPr="00D95278">
        <w:rPr>
          <w:sz w:val="28"/>
          <w:szCs w:val="28"/>
        </w:rPr>
        <w:t>гр</w:t>
      </w:r>
      <w:r>
        <w:rPr>
          <w:sz w:val="28"/>
          <w:szCs w:val="28"/>
        </w:rPr>
        <w:t>ивень</w:t>
      </w:r>
      <w:r w:rsidRPr="00D95278">
        <w:rPr>
          <w:sz w:val="28"/>
          <w:szCs w:val="28"/>
        </w:rPr>
        <w:t xml:space="preserve">. </w:t>
      </w:r>
    </w:p>
    <w:p w:rsidR="00A45114" w:rsidRPr="00D95278" w:rsidRDefault="00A45114" w:rsidP="00A45114">
      <w:pPr>
        <w:ind w:firstLine="708"/>
        <w:jc w:val="both"/>
        <w:rPr>
          <w:sz w:val="28"/>
          <w:szCs w:val="28"/>
        </w:rPr>
      </w:pPr>
      <w:r w:rsidRPr="00D95278">
        <w:rPr>
          <w:sz w:val="28"/>
          <w:szCs w:val="28"/>
        </w:rPr>
        <w:t xml:space="preserve">Застосовано штрафних санкцій за несвоєчасну сплату по 159 платниках на суму </w:t>
      </w:r>
      <w:r>
        <w:rPr>
          <w:sz w:val="28"/>
          <w:szCs w:val="28"/>
        </w:rPr>
        <w:t>0,</w:t>
      </w:r>
      <w:r w:rsidRPr="00D95278">
        <w:rPr>
          <w:sz w:val="28"/>
          <w:szCs w:val="28"/>
        </w:rPr>
        <w:t>13</w:t>
      </w:r>
      <w:r>
        <w:rPr>
          <w:sz w:val="28"/>
          <w:szCs w:val="28"/>
        </w:rPr>
        <w:t> млн</w:t>
      </w:r>
      <w:r w:rsidRPr="00D95278">
        <w:rPr>
          <w:sz w:val="28"/>
          <w:szCs w:val="28"/>
        </w:rPr>
        <w:t>.</w:t>
      </w:r>
      <w:r w:rsidRPr="00694939">
        <w:rPr>
          <w:sz w:val="28"/>
          <w:szCs w:val="28"/>
        </w:rPr>
        <w:t xml:space="preserve"> </w:t>
      </w:r>
      <w:r w:rsidRPr="00D95278">
        <w:rPr>
          <w:sz w:val="28"/>
          <w:szCs w:val="28"/>
        </w:rPr>
        <w:t>гр</w:t>
      </w:r>
      <w:r>
        <w:rPr>
          <w:sz w:val="28"/>
          <w:szCs w:val="28"/>
        </w:rPr>
        <w:t>ивень</w:t>
      </w:r>
      <w:r w:rsidRPr="00D95278">
        <w:rPr>
          <w:sz w:val="28"/>
          <w:szCs w:val="28"/>
        </w:rPr>
        <w:t>.</w:t>
      </w:r>
    </w:p>
    <w:p w:rsidR="00A45114" w:rsidRPr="000B2194" w:rsidRDefault="00A45114" w:rsidP="00A45114">
      <w:pPr>
        <w:ind w:firstLine="708"/>
        <w:jc w:val="both"/>
        <w:rPr>
          <w:sz w:val="28"/>
          <w:szCs w:val="28"/>
        </w:rPr>
      </w:pPr>
      <w:r w:rsidRPr="00D95278">
        <w:rPr>
          <w:sz w:val="28"/>
          <w:szCs w:val="28"/>
        </w:rPr>
        <w:t>За результатами проведених співбесід з платниками які декларують незначні суми акцизного податку, середньомісячна сплата на одного платника становить 15,18 тис.гривень.</w:t>
      </w:r>
    </w:p>
    <w:p w:rsidR="00A45114" w:rsidRPr="00C5002F" w:rsidRDefault="00A45114" w:rsidP="00A45114">
      <w:pPr>
        <w:spacing w:after="120"/>
        <w:ind w:firstLine="720"/>
        <w:jc w:val="both"/>
        <w:rPr>
          <w:b/>
          <w:bCs/>
          <w:sz w:val="16"/>
          <w:szCs w:val="16"/>
          <w:highlight w:val="green"/>
        </w:rPr>
      </w:pPr>
    </w:p>
    <w:p w:rsidR="00A45114" w:rsidRDefault="00A45114" w:rsidP="00A45114">
      <w:pPr>
        <w:spacing w:after="120"/>
        <w:ind w:firstLine="720"/>
        <w:jc w:val="both"/>
        <w:rPr>
          <w:b/>
          <w:bCs/>
          <w:sz w:val="28"/>
          <w:szCs w:val="28"/>
        </w:rPr>
      </w:pPr>
      <w:r w:rsidRPr="00C5002F">
        <w:rPr>
          <w:b/>
          <w:bCs/>
          <w:sz w:val="28"/>
          <w:szCs w:val="28"/>
        </w:rPr>
        <w:t>Розділ 4. Впровадження та розвиток електронних сервісів для суб’єктів господарювання. Організація роботи з платниками податків, громадськістю та засобами масової інформації</w:t>
      </w:r>
    </w:p>
    <w:p w:rsidR="00A45114" w:rsidRPr="00A1220D" w:rsidRDefault="00A45114" w:rsidP="00A45114">
      <w:pPr>
        <w:tabs>
          <w:tab w:val="left" w:pos="540"/>
        </w:tabs>
        <w:spacing w:after="120"/>
        <w:ind w:left="-28" w:firstLine="720"/>
        <w:jc w:val="both"/>
        <w:rPr>
          <w:sz w:val="28"/>
          <w:szCs w:val="28"/>
        </w:rPr>
      </w:pPr>
      <w:r w:rsidRPr="00A1220D">
        <w:rPr>
          <w:sz w:val="28"/>
          <w:szCs w:val="28"/>
        </w:rPr>
        <w:t>З метою оперативного реагування на інформацію заявників, проводився детальний аналіз звернень, що надходять від громадян.</w:t>
      </w:r>
    </w:p>
    <w:p w:rsidR="00A45114" w:rsidRPr="00D95278" w:rsidRDefault="00A45114" w:rsidP="00A45114">
      <w:pPr>
        <w:ind w:left="-28" w:firstLine="720"/>
        <w:jc w:val="both"/>
        <w:rPr>
          <w:sz w:val="28"/>
          <w:szCs w:val="28"/>
        </w:rPr>
      </w:pPr>
      <w:r w:rsidRPr="00D95278">
        <w:rPr>
          <w:sz w:val="28"/>
          <w:szCs w:val="28"/>
        </w:rPr>
        <w:t xml:space="preserve">У звітному періоді до ОДПІ для розгляду надійшло </w:t>
      </w:r>
      <w:r w:rsidRPr="00D95278">
        <w:rPr>
          <w:sz w:val="28"/>
          <w:szCs w:val="28"/>
          <w:lang w:val="ru-RU"/>
        </w:rPr>
        <w:t>50</w:t>
      </w:r>
      <w:r w:rsidRPr="00D95278">
        <w:rPr>
          <w:sz w:val="28"/>
          <w:szCs w:val="28"/>
        </w:rPr>
        <w:t xml:space="preserve"> звернень громадян, скарги не надходили. Всі звернення розглянут</w:t>
      </w:r>
      <w:r>
        <w:rPr>
          <w:sz w:val="28"/>
          <w:szCs w:val="28"/>
        </w:rPr>
        <w:t>о</w:t>
      </w:r>
      <w:r w:rsidRPr="00D95278">
        <w:rPr>
          <w:sz w:val="28"/>
          <w:szCs w:val="28"/>
        </w:rPr>
        <w:t xml:space="preserve"> та надано відповіді </w:t>
      </w:r>
      <w:r>
        <w:rPr>
          <w:sz w:val="28"/>
          <w:szCs w:val="28"/>
        </w:rPr>
        <w:t xml:space="preserve">у </w:t>
      </w:r>
      <w:r w:rsidRPr="00D95278">
        <w:rPr>
          <w:sz w:val="28"/>
          <w:szCs w:val="28"/>
        </w:rPr>
        <w:t>встановлен</w:t>
      </w:r>
      <w:r>
        <w:rPr>
          <w:sz w:val="28"/>
          <w:szCs w:val="28"/>
        </w:rPr>
        <w:t>і</w:t>
      </w:r>
      <w:r w:rsidRPr="00D95278">
        <w:rPr>
          <w:sz w:val="28"/>
          <w:szCs w:val="28"/>
        </w:rPr>
        <w:t xml:space="preserve"> законодавством</w:t>
      </w:r>
      <w:r>
        <w:rPr>
          <w:sz w:val="28"/>
          <w:szCs w:val="28"/>
        </w:rPr>
        <w:t xml:space="preserve"> терміни.</w:t>
      </w:r>
    </w:p>
    <w:p w:rsidR="00A45114" w:rsidRPr="00D95278" w:rsidRDefault="00A45114" w:rsidP="00A45114">
      <w:pPr>
        <w:ind w:right="-79" w:firstLine="720"/>
        <w:jc w:val="both"/>
        <w:rPr>
          <w:sz w:val="28"/>
          <w:szCs w:val="28"/>
        </w:rPr>
      </w:pPr>
      <w:r w:rsidRPr="00D95278">
        <w:rPr>
          <w:sz w:val="28"/>
          <w:szCs w:val="28"/>
        </w:rPr>
        <w:t xml:space="preserve">Забезпечено якісний та своєчасний розгляд інформації щодо неправомірних дій або бездіяльності працівників, яка надходила у рамках сервісу </w:t>
      </w:r>
      <w:proofErr w:type="spellStart"/>
      <w:r w:rsidRPr="00D95278">
        <w:rPr>
          <w:sz w:val="28"/>
          <w:szCs w:val="28"/>
        </w:rPr>
        <w:t>„Пульс</w:t>
      </w:r>
      <w:proofErr w:type="spellEnd"/>
      <w:r w:rsidRPr="00D95278">
        <w:rPr>
          <w:sz w:val="28"/>
          <w:szCs w:val="28"/>
        </w:rPr>
        <w:t>”.</w:t>
      </w:r>
    </w:p>
    <w:p w:rsidR="00A45114" w:rsidRPr="00D95278" w:rsidRDefault="00A45114" w:rsidP="00A45114">
      <w:pPr>
        <w:ind w:right="-79" w:firstLine="720"/>
        <w:jc w:val="both"/>
        <w:rPr>
          <w:sz w:val="28"/>
          <w:szCs w:val="28"/>
        </w:rPr>
      </w:pPr>
      <w:r w:rsidRPr="00D95278">
        <w:rPr>
          <w:sz w:val="28"/>
          <w:szCs w:val="28"/>
        </w:rPr>
        <w:t>У 2016</w:t>
      </w:r>
      <w:r w:rsidRPr="00D95278">
        <w:rPr>
          <w:sz w:val="28"/>
          <w:szCs w:val="28"/>
          <w:lang w:val="en-US"/>
        </w:rPr>
        <w:t> </w:t>
      </w:r>
      <w:r w:rsidRPr="00D95278">
        <w:rPr>
          <w:sz w:val="28"/>
          <w:szCs w:val="28"/>
        </w:rPr>
        <w:t xml:space="preserve">році на сервіс </w:t>
      </w:r>
      <w:proofErr w:type="spellStart"/>
      <w:r w:rsidRPr="00D95278">
        <w:rPr>
          <w:sz w:val="28"/>
          <w:szCs w:val="28"/>
        </w:rPr>
        <w:t>„Пульс</w:t>
      </w:r>
      <w:proofErr w:type="spellEnd"/>
      <w:r w:rsidRPr="00D95278">
        <w:rPr>
          <w:sz w:val="28"/>
          <w:szCs w:val="28"/>
        </w:rPr>
        <w:t>” надійшло 15</w:t>
      </w:r>
      <w:r w:rsidRPr="00D95278">
        <w:rPr>
          <w:b/>
          <w:sz w:val="28"/>
          <w:szCs w:val="28"/>
        </w:rPr>
        <w:t xml:space="preserve"> </w:t>
      </w:r>
      <w:r w:rsidRPr="00D95278">
        <w:rPr>
          <w:sz w:val="28"/>
          <w:szCs w:val="28"/>
        </w:rPr>
        <w:t>інформаційних карток. Серед них 1 картка щодо корупційних дій, 3 картки щодо роботи органів ДФС, 2 картки щодо роботи ЦОП, 1</w:t>
      </w:r>
      <w:r w:rsidRPr="00D95278">
        <w:rPr>
          <w:sz w:val="28"/>
          <w:szCs w:val="28"/>
          <w:lang w:val="en-US"/>
        </w:rPr>
        <w:t> </w:t>
      </w:r>
      <w:r w:rsidRPr="00D95278">
        <w:rPr>
          <w:sz w:val="28"/>
          <w:szCs w:val="28"/>
        </w:rPr>
        <w:t>інформаційна картка щодо перевірки СГ, 1 картка щодо реєстрації платником єдиного податку, 5 карток щодо звітності та реєстрації накладних та 2 картки щодо системи електронного адміністрування ПДВ. Всі звернення оперативно та якісно розглянуто, інформаційні картки закрито у встановлені терміни.</w:t>
      </w:r>
    </w:p>
    <w:p w:rsidR="00A45114" w:rsidRPr="00D95278" w:rsidRDefault="00A45114" w:rsidP="00A45114">
      <w:pPr>
        <w:ind w:right="-79" w:firstLine="720"/>
        <w:jc w:val="both"/>
        <w:rPr>
          <w:sz w:val="28"/>
          <w:szCs w:val="28"/>
        </w:rPr>
      </w:pPr>
      <w:r w:rsidRPr="00D95278">
        <w:rPr>
          <w:sz w:val="28"/>
          <w:szCs w:val="28"/>
        </w:rPr>
        <w:t>У звітному періоді на адресу ОДПІ надійшло 73 запит</w:t>
      </w:r>
      <w:r>
        <w:rPr>
          <w:sz w:val="28"/>
          <w:szCs w:val="28"/>
        </w:rPr>
        <w:t>и</w:t>
      </w:r>
      <w:r w:rsidRPr="00D95278">
        <w:rPr>
          <w:sz w:val="28"/>
          <w:szCs w:val="28"/>
        </w:rPr>
        <w:t xml:space="preserve"> про надання публічної інформації. На всі запити відповіді надані із дотримання </w:t>
      </w:r>
      <w:r>
        <w:rPr>
          <w:sz w:val="28"/>
          <w:szCs w:val="28"/>
        </w:rPr>
        <w:t>термінів</w:t>
      </w:r>
      <w:r w:rsidRPr="00D95278">
        <w:rPr>
          <w:sz w:val="28"/>
          <w:szCs w:val="28"/>
        </w:rPr>
        <w:t xml:space="preserve">, визначених Законом України </w:t>
      </w:r>
      <w:proofErr w:type="spellStart"/>
      <w:r w:rsidRPr="00D95278">
        <w:rPr>
          <w:sz w:val="28"/>
          <w:szCs w:val="28"/>
        </w:rPr>
        <w:t>„Про</w:t>
      </w:r>
      <w:proofErr w:type="spellEnd"/>
      <w:r w:rsidRPr="00D95278">
        <w:rPr>
          <w:sz w:val="28"/>
          <w:szCs w:val="28"/>
        </w:rPr>
        <w:t xml:space="preserve"> доступ до публічної інформації”.</w:t>
      </w:r>
    </w:p>
    <w:p w:rsidR="00A45114" w:rsidRPr="008C636A" w:rsidRDefault="00A45114" w:rsidP="00A45114">
      <w:pPr>
        <w:ind w:right="-79" w:firstLine="720"/>
        <w:jc w:val="both"/>
        <w:rPr>
          <w:sz w:val="28"/>
          <w:szCs w:val="28"/>
        </w:rPr>
      </w:pPr>
      <w:r w:rsidRPr="00D95278">
        <w:rPr>
          <w:sz w:val="28"/>
          <w:szCs w:val="28"/>
        </w:rPr>
        <w:t>Найчастіше запитувачів цікавила інформація про третіх осіб, про себе, та про діяльність підприємств.</w:t>
      </w:r>
    </w:p>
    <w:p w:rsidR="00A45114" w:rsidRPr="00FD7D0E" w:rsidRDefault="00A45114" w:rsidP="00A45114">
      <w:pPr>
        <w:ind w:left="-28" w:firstLine="748"/>
        <w:jc w:val="both"/>
        <w:rPr>
          <w:sz w:val="28"/>
          <w:szCs w:val="28"/>
        </w:rPr>
      </w:pPr>
      <w:r w:rsidRPr="00FD7D0E">
        <w:rPr>
          <w:sz w:val="28"/>
          <w:szCs w:val="28"/>
        </w:rPr>
        <w:lastRenderedPageBreak/>
        <w:t>Впродовж 2016 року підготовлено та розміщено у ЗМІ – 971 матеріал з питань податкового законодавства та 1</w:t>
      </w:r>
      <w:r>
        <w:rPr>
          <w:sz w:val="28"/>
          <w:szCs w:val="28"/>
        </w:rPr>
        <w:t> </w:t>
      </w:r>
      <w:r w:rsidRPr="00FD7D0E">
        <w:rPr>
          <w:sz w:val="28"/>
          <w:szCs w:val="28"/>
        </w:rPr>
        <w:t xml:space="preserve">003 матеріали з питань діяльності, з них виходів на радіо – 740, на сайтах інформагентств </w:t>
      </w:r>
      <w:r>
        <w:rPr>
          <w:sz w:val="28"/>
          <w:szCs w:val="28"/>
        </w:rPr>
        <w:t>–</w:t>
      </w:r>
      <w:r w:rsidRPr="00FD7D0E">
        <w:rPr>
          <w:sz w:val="28"/>
          <w:szCs w:val="28"/>
        </w:rPr>
        <w:t xml:space="preserve"> 1</w:t>
      </w:r>
      <w:r>
        <w:rPr>
          <w:sz w:val="28"/>
          <w:szCs w:val="28"/>
        </w:rPr>
        <w:t> </w:t>
      </w:r>
      <w:r w:rsidRPr="00FD7D0E">
        <w:rPr>
          <w:sz w:val="28"/>
          <w:szCs w:val="28"/>
        </w:rPr>
        <w:t xml:space="preserve">979, у друкованих засобах масової інформації – 651, на офіційному </w:t>
      </w:r>
      <w:proofErr w:type="spellStart"/>
      <w:r w:rsidRPr="00FD7D0E">
        <w:rPr>
          <w:sz w:val="28"/>
          <w:szCs w:val="28"/>
        </w:rPr>
        <w:t>суб-сайті</w:t>
      </w:r>
      <w:proofErr w:type="spellEnd"/>
      <w:r w:rsidRPr="00FD7D0E">
        <w:rPr>
          <w:sz w:val="28"/>
          <w:szCs w:val="28"/>
        </w:rPr>
        <w:t xml:space="preserve"> ГУ ДФС  розміщено 256 матеріалів. </w:t>
      </w:r>
    </w:p>
    <w:p w:rsidR="00A45114" w:rsidRPr="00FD7D0E" w:rsidRDefault="00A45114" w:rsidP="00A45114">
      <w:pPr>
        <w:ind w:right="-81" w:firstLine="720"/>
        <w:jc w:val="both"/>
        <w:rPr>
          <w:sz w:val="28"/>
          <w:szCs w:val="28"/>
        </w:rPr>
      </w:pPr>
      <w:r w:rsidRPr="00FD7D0E">
        <w:rPr>
          <w:sz w:val="28"/>
          <w:szCs w:val="28"/>
        </w:rPr>
        <w:t xml:space="preserve">Протягом року проведено 95 сеансів телефонного зв’язку </w:t>
      </w:r>
      <w:proofErr w:type="spellStart"/>
      <w:r w:rsidRPr="00FD7D0E">
        <w:rPr>
          <w:sz w:val="28"/>
          <w:szCs w:val="28"/>
        </w:rPr>
        <w:t>„гаряча</w:t>
      </w:r>
      <w:proofErr w:type="spellEnd"/>
      <w:r w:rsidRPr="00FD7D0E">
        <w:rPr>
          <w:sz w:val="28"/>
          <w:szCs w:val="28"/>
        </w:rPr>
        <w:t xml:space="preserve"> лінія”.</w:t>
      </w:r>
    </w:p>
    <w:p w:rsidR="00A45114" w:rsidRPr="00FD7D0E" w:rsidRDefault="00A45114" w:rsidP="00A45114">
      <w:pPr>
        <w:ind w:right="-81" w:firstLine="720"/>
        <w:jc w:val="both"/>
        <w:rPr>
          <w:sz w:val="28"/>
          <w:szCs w:val="28"/>
        </w:rPr>
      </w:pPr>
      <w:r w:rsidRPr="00FD7D0E">
        <w:rPr>
          <w:sz w:val="28"/>
          <w:szCs w:val="28"/>
        </w:rPr>
        <w:t>Проведено загальних семінарів для платників податків – 31; практикумів та тренінгів - 536</w:t>
      </w:r>
      <w:r w:rsidRPr="00FD7D0E">
        <w:rPr>
          <w:b/>
          <w:sz w:val="28"/>
          <w:szCs w:val="28"/>
        </w:rPr>
        <w:t>.</w:t>
      </w:r>
      <w:r w:rsidRPr="00FD7D0E">
        <w:rPr>
          <w:sz w:val="28"/>
          <w:szCs w:val="28"/>
        </w:rPr>
        <w:t xml:space="preserve"> Загалом у семінарах взяли участь 3</w:t>
      </w:r>
      <w:r>
        <w:rPr>
          <w:sz w:val="28"/>
          <w:szCs w:val="28"/>
        </w:rPr>
        <w:t> </w:t>
      </w:r>
      <w:r w:rsidRPr="00FD7D0E">
        <w:rPr>
          <w:sz w:val="28"/>
          <w:szCs w:val="28"/>
        </w:rPr>
        <w:t>131 платників податків.</w:t>
      </w:r>
    </w:p>
    <w:p w:rsidR="00A45114" w:rsidRPr="00FD7D0E" w:rsidRDefault="00A45114" w:rsidP="00A45114">
      <w:pPr>
        <w:ind w:right="-81" w:firstLine="720"/>
        <w:jc w:val="both"/>
        <w:rPr>
          <w:sz w:val="28"/>
          <w:szCs w:val="28"/>
        </w:rPr>
      </w:pPr>
      <w:r w:rsidRPr="00FD7D0E">
        <w:rPr>
          <w:sz w:val="28"/>
          <w:szCs w:val="28"/>
        </w:rPr>
        <w:t>Підготовлено та розповсюджено 26 видів друкованої продукції загальним накладом понад 2310 примірників.</w:t>
      </w:r>
    </w:p>
    <w:p w:rsidR="00A45114" w:rsidRPr="00FD7D0E" w:rsidRDefault="00A45114" w:rsidP="00A45114">
      <w:pPr>
        <w:ind w:right="-81" w:firstLine="720"/>
        <w:jc w:val="both"/>
        <w:rPr>
          <w:sz w:val="28"/>
          <w:szCs w:val="28"/>
        </w:rPr>
      </w:pPr>
      <w:r w:rsidRPr="00FD7D0E">
        <w:rPr>
          <w:sz w:val="28"/>
          <w:szCs w:val="28"/>
        </w:rPr>
        <w:t>Організовано та проведено на належному професійному рівні відповідну роз’яснювальну та просвітницьку роботу зі школярами та студентами – майбутніми платниками податків. Проведено 41 захід з майбутніми</w:t>
      </w:r>
      <w:r w:rsidRPr="00FD7D0E">
        <w:rPr>
          <w:b/>
          <w:sz w:val="28"/>
          <w:szCs w:val="28"/>
        </w:rPr>
        <w:t xml:space="preserve"> </w:t>
      </w:r>
      <w:r w:rsidRPr="00FD7D0E">
        <w:rPr>
          <w:sz w:val="28"/>
          <w:szCs w:val="28"/>
        </w:rPr>
        <w:t>платниками податків, серед яких: Останній дзвоник, День відкритих дверей, привітання учнів з Днем знань, відкриті уроки для учнів загальноосвітніх закладів «Основи податкових знань», тренінги з питань обчислення податкової знижки, практикуми з питань декларування доходів громадян для студентів.</w:t>
      </w:r>
    </w:p>
    <w:p w:rsidR="00A45114" w:rsidRDefault="00A45114" w:rsidP="00A45114">
      <w:pPr>
        <w:ind w:left="-28" w:firstLine="748"/>
        <w:jc w:val="both"/>
        <w:rPr>
          <w:sz w:val="28"/>
          <w:szCs w:val="28"/>
        </w:rPr>
      </w:pPr>
      <w:r w:rsidRPr="00FD7D0E">
        <w:rPr>
          <w:sz w:val="28"/>
          <w:szCs w:val="28"/>
        </w:rPr>
        <w:t>Протягом 2016</w:t>
      </w:r>
      <w:r w:rsidRPr="00FD7D0E">
        <w:rPr>
          <w:sz w:val="28"/>
          <w:szCs w:val="28"/>
          <w:lang w:val="en-US"/>
        </w:rPr>
        <w:t> </w:t>
      </w:r>
      <w:r w:rsidRPr="00FD7D0E">
        <w:rPr>
          <w:sz w:val="28"/>
          <w:szCs w:val="28"/>
        </w:rPr>
        <w:t>року ОДПІ організовано та проведено 19 брифінгів, 111 засідань «круглого столу», 250 зустрічей з представниками бізнесу, 2 зустрічі з питань декларування з видатними людьми, 41 - з майбутніми платниками податків, 95</w:t>
      </w:r>
      <w:r w:rsidRPr="00FD7D0E">
        <w:rPr>
          <w:sz w:val="28"/>
          <w:szCs w:val="28"/>
          <w:lang w:val="en-US"/>
        </w:rPr>
        <w:t> </w:t>
      </w:r>
      <w:r w:rsidRPr="00FD7D0E">
        <w:rPr>
          <w:sz w:val="28"/>
          <w:szCs w:val="28"/>
        </w:rPr>
        <w:t>сеансів телефонного зв’язку «гаряча лінія».</w:t>
      </w:r>
    </w:p>
    <w:p w:rsidR="00A45114" w:rsidRPr="005E0018" w:rsidRDefault="00A45114" w:rsidP="00A45114">
      <w:pPr>
        <w:tabs>
          <w:tab w:val="left" w:pos="720"/>
        </w:tabs>
        <w:spacing w:before="120"/>
        <w:ind w:firstLine="720"/>
        <w:jc w:val="both"/>
        <w:rPr>
          <w:b/>
          <w:sz w:val="16"/>
          <w:szCs w:val="16"/>
        </w:rPr>
      </w:pPr>
    </w:p>
    <w:p w:rsidR="00A45114" w:rsidRPr="00315531" w:rsidRDefault="00A45114" w:rsidP="00A45114">
      <w:pPr>
        <w:spacing w:before="120"/>
        <w:ind w:firstLine="720"/>
        <w:jc w:val="both"/>
        <w:rPr>
          <w:b/>
          <w:bCs/>
          <w:sz w:val="28"/>
          <w:szCs w:val="28"/>
        </w:rPr>
      </w:pPr>
      <w:r w:rsidRPr="00F07B69">
        <w:rPr>
          <w:b/>
          <w:sz w:val="28"/>
          <w:szCs w:val="28"/>
        </w:rPr>
        <w:t>Розділ 5.  Забезпечення взаємозв’язків з органами державної влади та місцевого самоврядування тощо</w:t>
      </w:r>
      <w:r w:rsidRPr="006D7035">
        <w:rPr>
          <w:b/>
          <w:sz w:val="28"/>
          <w:szCs w:val="28"/>
        </w:rPr>
        <w:t xml:space="preserve"> </w:t>
      </w:r>
    </w:p>
    <w:p w:rsidR="00A45114" w:rsidRPr="00D95278" w:rsidRDefault="00A45114" w:rsidP="00A45114">
      <w:pPr>
        <w:spacing w:before="120"/>
        <w:ind w:left="-28" w:firstLine="748"/>
        <w:jc w:val="both"/>
        <w:rPr>
          <w:sz w:val="28"/>
          <w:szCs w:val="28"/>
        </w:rPr>
      </w:pPr>
      <w:r w:rsidRPr="00D95278">
        <w:rPr>
          <w:sz w:val="28"/>
          <w:szCs w:val="28"/>
        </w:rPr>
        <w:t>ОДПІ активно співпрацює з органами місцевого самоврядування та виконавчої влади щодо забезпечення ефективного соціально-економічного розвитку Львівщини, в межах відведених повноважень та компетенції.</w:t>
      </w:r>
    </w:p>
    <w:p w:rsidR="00A45114" w:rsidRPr="00D95278" w:rsidRDefault="00A45114" w:rsidP="00A45114">
      <w:pPr>
        <w:ind w:left="-28" w:firstLine="748"/>
        <w:jc w:val="both"/>
        <w:rPr>
          <w:sz w:val="28"/>
          <w:szCs w:val="28"/>
        </w:rPr>
      </w:pPr>
      <w:r w:rsidRPr="00D95278">
        <w:rPr>
          <w:sz w:val="28"/>
          <w:szCs w:val="28"/>
        </w:rPr>
        <w:t xml:space="preserve">Порядок організації та проведення засідань дорадчих органів визначається </w:t>
      </w:r>
      <w:proofErr w:type="spellStart"/>
      <w:r w:rsidRPr="00D95278">
        <w:rPr>
          <w:sz w:val="28"/>
          <w:szCs w:val="28"/>
        </w:rPr>
        <w:t>Личаківською</w:t>
      </w:r>
      <w:proofErr w:type="spellEnd"/>
      <w:r w:rsidRPr="00D95278">
        <w:rPr>
          <w:sz w:val="28"/>
          <w:szCs w:val="28"/>
        </w:rPr>
        <w:t xml:space="preserve"> районною адміністрацією, та проводиться відповідно до затверджених графіків. </w:t>
      </w:r>
    </w:p>
    <w:p w:rsidR="00A45114" w:rsidRPr="001C0042" w:rsidRDefault="00A45114" w:rsidP="00A45114">
      <w:pPr>
        <w:ind w:left="-28" w:firstLine="748"/>
        <w:jc w:val="both"/>
        <w:rPr>
          <w:sz w:val="28"/>
          <w:szCs w:val="28"/>
        </w:rPr>
      </w:pPr>
      <w:r w:rsidRPr="00D95278">
        <w:rPr>
          <w:sz w:val="28"/>
          <w:szCs w:val="28"/>
        </w:rPr>
        <w:t>Підрозділами ОДПІ проводиться активна робота із залучення органів місцевого самоврядування та контролюючих органів для спільного вирішення проблемних питань, що виникають в ході ведення господарської діяльності суб’єктів господарювання.</w:t>
      </w:r>
    </w:p>
    <w:p w:rsidR="00A45114" w:rsidRPr="005E0018" w:rsidRDefault="00A45114" w:rsidP="00A45114">
      <w:pPr>
        <w:tabs>
          <w:tab w:val="left" w:pos="720"/>
        </w:tabs>
        <w:spacing w:before="120"/>
        <w:ind w:firstLine="720"/>
        <w:jc w:val="both"/>
        <w:rPr>
          <w:b/>
          <w:sz w:val="16"/>
          <w:szCs w:val="16"/>
        </w:rPr>
      </w:pPr>
    </w:p>
    <w:p w:rsidR="00A45114" w:rsidRPr="00FD283D" w:rsidRDefault="00A45114" w:rsidP="00A45114">
      <w:pPr>
        <w:tabs>
          <w:tab w:val="left" w:pos="720"/>
        </w:tabs>
        <w:spacing w:before="120"/>
        <w:ind w:firstLine="720"/>
        <w:jc w:val="both"/>
        <w:rPr>
          <w:b/>
          <w:bCs/>
          <w:sz w:val="28"/>
          <w:szCs w:val="28"/>
        </w:rPr>
      </w:pPr>
      <w:r w:rsidRPr="00D95278">
        <w:rPr>
          <w:b/>
          <w:sz w:val="28"/>
          <w:szCs w:val="28"/>
        </w:rPr>
        <w:t>Розділ 6.  Координація роботи з питань основної діяльності, здійснення контролю за виконанням документів</w:t>
      </w:r>
    </w:p>
    <w:p w:rsidR="00A45114" w:rsidRPr="00D95278" w:rsidRDefault="00A45114" w:rsidP="00A45114">
      <w:pPr>
        <w:spacing w:before="120"/>
        <w:ind w:firstLine="720"/>
        <w:jc w:val="both"/>
        <w:rPr>
          <w:sz w:val="28"/>
          <w:szCs w:val="28"/>
        </w:rPr>
      </w:pPr>
      <w:r w:rsidRPr="00D95278">
        <w:rPr>
          <w:sz w:val="28"/>
          <w:szCs w:val="28"/>
        </w:rPr>
        <w:t xml:space="preserve">Для підвищення ефективності організації роботи, забезпечення виконання завдань і функцій, покладених на органи ДФС , організація роботи ОДПІ у 2016 році проводилась відповідно до річного та піврічних планів роботи. </w:t>
      </w:r>
    </w:p>
    <w:p w:rsidR="00A45114" w:rsidRPr="00D95278" w:rsidRDefault="00A45114" w:rsidP="00A45114">
      <w:pPr>
        <w:ind w:firstLine="720"/>
        <w:jc w:val="both"/>
        <w:rPr>
          <w:sz w:val="28"/>
          <w:szCs w:val="28"/>
        </w:rPr>
      </w:pPr>
      <w:r w:rsidRPr="00D95278">
        <w:rPr>
          <w:sz w:val="28"/>
          <w:szCs w:val="28"/>
        </w:rPr>
        <w:t>Структурними підрозділами ОДПІ формувались квартальні плани роботи підрозділів за основними напрямами роботи із врахуванням заходів, визначених у відповідних планах роботи ОДПІ (річному, піврічному).</w:t>
      </w:r>
    </w:p>
    <w:p w:rsidR="00A45114" w:rsidRPr="00D95278" w:rsidRDefault="00A45114" w:rsidP="00A45114">
      <w:pPr>
        <w:ind w:firstLine="720"/>
        <w:jc w:val="both"/>
        <w:rPr>
          <w:sz w:val="28"/>
          <w:szCs w:val="28"/>
        </w:rPr>
      </w:pPr>
      <w:r w:rsidRPr="00D95278">
        <w:rPr>
          <w:sz w:val="28"/>
          <w:szCs w:val="28"/>
        </w:rPr>
        <w:t>Звіти про виконання планів роботи ОДПІ сформовано та скеровано до ГУ ДФС відповідно до встановлених вимог та термінів.</w:t>
      </w:r>
    </w:p>
    <w:p w:rsidR="00A45114" w:rsidRPr="00D95278" w:rsidRDefault="00A45114" w:rsidP="00A45114">
      <w:pPr>
        <w:ind w:firstLine="720"/>
        <w:jc w:val="both"/>
        <w:rPr>
          <w:sz w:val="28"/>
          <w:szCs w:val="28"/>
        </w:rPr>
      </w:pPr>
      <w:r w:rsidRPr="00D95278">
        <w:rPr>
          <w:sz w:val="28"/>
          <w:szCs w:val="28"/>
        </w:rPr>
        <w:lastRenderedPageBreak/>
        <w:t xml:space="preserve">Для забезпечення ефективної організації роботи ОДПІ та упорядкування функцій, покладених на структурні підрозділи ОДПІ у звітному періоді забезпечено підготування та надання у встановлені терміни до ГУ ДФС , для подальшого погодження та затвердження у встановленому порядку зміни до структури </w:t>
      </w:r>
      <w:r>
        <w:rPr>
          <w:sz w:val="28"/>
          <w:szCs w:val="28"/>
        </w:rPr>
        <w:t>О</w:t>
      </w:r>
      <w:r w:rsidRPr="00D95278">
        <w:rPr>
          <w:sz w:val="28"/>
          <w:szCs w:val="28"/>
        </w:rPr>
        <w:t>ДПІ.</w:t>
      </w:r>
    </w:p>
    <w:p w:rsidR="00A45114" w:rsidRPr="00D95278" w:rsidRDefault="00A45114" w:rsidP="00A45114">
      <w:pPr>
        <w:ind w:firstLine="720"/>
        <w:jc w:val="both"/>
        <w:rPr>
          <w:sz w:val="28"/>
          <w:szCs w:val="28"/>
        </w:rPr>
      </w:pPr>
      <w:r w:rsidRPr="00D95278">
        <w:rPr>
          <w:sz w:val="28"/>
          <w:szCs w:val="28"/>
        </w:rPr>
        <w:t>З метою оптимізації штатної чисельності ОДПІ у звітному періоді забезпечено підготування та надання у встановлені терміни до ГУ ДФС , для подальшого погодження та затвердження у встановленому порядку зміни до штатного розпису ОДПІ.</w:t>
      </w:r>
    </w:p>
    <w:p w:rsidR="00A45114" w:rsidRPr="00D95278" w:rsidRDefault="00A45114" w:rsidP="00A45114">
      <w:pPr>
        <w:ind w:firstLine="720"/>
        <w:jc w:val="both"/>
        <w:rPr>
          <w:sz w:val="28"/>
          <w:szCs w:val="28"/>
        </w:rPr>
      </w:pPr>
      <w:r w:rsidRPr="00D95278">
        <w:rPr>
          <w:sz w:val="28"/>
          <w:szCs w:val="28"/>
        </w:rPr>
        <w:t>З метою прийняття обґрунтованих управлінських рішень щодо реалізації поставлених завдань протягом 201</w:t>
      </w:r>
      <w:r w:rsidRPr="00D95278">
        <w:rPr>
          <w:sz w:val="28"/>
          <w:szCs w:val="28"/>
          <w:lang w:val="ru-RU"/>
        </w:rPr>
        <w:t>6</w:t>
      </w:r>
      <w:r w:rsidRPr="00D95278">
        <w:rPr>
          <w:sz w:val="28"/>
          <w:szCs w:val="28"/>
        </w:rPr>
        <w:t xml:space="preserve"> року в ОДПІ проведено 30 апаратних нарад керівного складу ОДПІ. За результатами проведених нарад начальником ОДПІ та його заступниками надавались контрольні доручення керівникам та працівникам структурних підрозділів ОДПІ. </w:t>
      </w:r>
    </w:p>
    <w:p w:rsidR="00A45114" w:rsidRPr="00D95278" w:rsidRDefault="00A45114" w:rsidP="00A45114">
      <w:pPr>
        <w:ind w:firstLine="720"/>
        <w:jc w:val="both"/>
        <w:rPr>
          <w:sz w:val="28"/>
          <w:szCs w:val="28"/>
        </w:rPr>
      </w:pPr>
      <w:r w:rsidRPr="00D95278">
        <w:rPr>
          <w:sz w:val="28"/>
          <w:szCs w:val="28"/>
        </w:rPr>
        <w:t>Протягом 2016</w:t>
      </w:r>
      <w:r w:rsidRPr="00D95278">
        <w:rPr>
          <w:sz w:val="28"/>
          <w:szCs w:val="28"/>
          <w:lang w:val="en-US"/>
        </w:rPr>
        <w:t> </w:t>
      </w:r>
      <w:r w:rsidRPr="00D95278">
        <w:rPr>
          <w:sz w:val="28"/>
          <w:szCs w:val="28"/>
        </w:rPr>
        <w:t>року в ОДПІ вживались заходи щодо забезпечення виконання рішень і доручень органів вищого рівня та власних рішень.</w:t>
      </w:r>
    </w:p>
    <w:p w:rsidR="00A45114" w:rsidRPr="00D95278" w:rsidRDefault="00A45114" w:rsidP="00A45114">
      <w:pPr>
        <w:ind w:firstLine="720"/>
        <w:jc w:val="both"/>
        <w:rPr>
          <w:rStyle w:val="FontStyle44"/>
          <w:sz w:val="28"/>
          <w:szCs w:val="28"/>
        </w:rPr>
      </w:pPr>
      <w:r w:rsidRPr="00D95278">
        <w:rPr>
          <w:sz w:val="28"/>
          <w:szCs w:val="28"/>
        </w:rPr>
        <w:t xml:space="preserve">Здійснення системного автоматизованого контролю за виконанням </w:t>
      </w:r>
      <w:r w:rsidRPr="00D95278">
        <w:rPr>
          <w:rStyle w:val="FontStyle51"/>
          <w:sz w:val="28"/>
          <w:szCs w:val="28"/>
        </w:rPr>
        <w:t>доручень, визначених</w:t>
      </w:r>
      <w:r w:rsidRPr="00D95278">
        <w:rPr>
          <w:sz w:val="28"/>
          <w:szCs w:val="28"/>
        </w:rPr>
        <w:t xml:space="preserve"> законами України, актами та дорученнями Президента України і Кабінету Міністрів України, Прем’єр-міністра України, Верховної Ради України, актами та дорученнями до іншої вхідної кореспонденції, а також розпорядчими документами Державної фіскальної служби України, ГУ ДФС , власних рішень, запитів і звернень народних депутатів України, органів виконавчої влади, рішень колегій ДФС , ГУ ДФС  проводилось у відповідності до Положення </w:t>
      </w:r>
      <w:r w:rsidRPr="00D95278">
        <w:rPr>
          <w:rStyle w:val="FontStyle44"/>
          <w:sz w:val="28"/>
          <w:szCs w:val="28"/>
        </w:rPr>
        <w:t>про здійснення системного автоматизованого контролю за виконанням контрольних доручень в ОДПІ</w:t>
      </w:r>
      <w:r w:rsidRPr="00D95278">
        <w:rPr>
          <w:rStyle w:val="FontStyle41"/>
          <w:sz w:val="28"/>
          <w:szCs w:val="28"/>
        </w:rPr>
        <w:t>.</w:t>
      </w:r>
    </w:p>
    <w:p w:rsidR="00A45114" w:rsidRDefault="00A45114" w:rsidP="00A45114">
      <w:pPr>
        <w:ind w:firstLine="720"/>
        <w:jc w:val="both"/>
        <w:rPr>
          <w:sz w:val="28"/>
          <w:szCs w:val="28"/>
        </w:rPr>
      </w:pPr>
      <w:r w:rsidRPr="00D95278">
        <w:rPr>
          <w:sz w:val="28"/>
          <w:szCs w:val="28"/>
        </w:rPr>
        <w:t xml:space="preserve">У 2016 році виконанню підлягало </w:t>
      </w:r>
      <w:r w:rsidRPr="00D95278">
        <w:rPr>
          <w:sz w:val="28"/>
          <w:szCs w:val="28"/>
          <w:lang w:val="ru-RU"/>
        </w:rPr>
        <w:t>681</w:t>
      </w:r>
      <w:r w:rsidRPr="00D95278">
        <w:rPr>
          <w:sz w:val="28"/>
          <w:szCs w:val="28"/>
        </w:rPr>
        <w:t xml:space="preserve"> контрольне завдання, виконано в термін </w:t>
      </w:r>
      <w:r w:rsidRPr="00D95278">
        <w:rPr>
          <w:sz w:val="28"/>
          <w:szCs w:val="28"/>
          <w:lang w:val="ru-RU"/>
        </w:rPr>
        <w:t>681</w:t>
      </w:r>
      <w:r w:rsidRPr="00D95278">
        <w:rPr>
          <w:b/>
          <w:sz w:val="28"/>
          <w:szCs w:val="28"/>
        </w:rPr>
        <w:t xml:space="preserve"> </w:t>
      </w:r>
      <w:r w:rsidRPr="00D95278">
        <w:rPr>
          <w:sz w:val="28"/>
          <w:szCs w:val="28"/>
        </w:rPr>
        <w:t>контрольне завдання, випадків невиконання контрольних завдань не встановлено.</w:t>
      </w:r>
    </w:p>
    <w:p w:rsidR="00A45114" w:rsidRPr="00263F35" w:rsidRDefault="00A45114" w:rsidP="00A45114">
      <w:pPr>
        <w:ind w:firstLine="720"/>
        <w:jc w:val="both"/>
        <w:rPr>
          <w:sz w:val="16"/>
          <w:szCs w:val="16"/>
        </w:rPr>
      </w:pPr>
    </w:p>
    <w:p w:rsidR="00A45114" w:rsidRPr="00511407" w:rsidRDefault="00A45114" w:rsidP="00A45114">
      <w:pPr>
        <w:spacing w:before="120"/>
        <w:ind w:left="-28" w:firstLine="748"/>
        <w:jc w:val="both"/>
        <w:rPr>
          <w:b/>
          <w:sz w:val="28"/>
          <w:szCs w:val="28"/>
        </w:rPr>
      </w:pPr>
      <w:r w:rsidRPr="00423FC5">
        <w:rPr>
          <w:b/>
          <w:sz w:val="28"/>
          <w:szCs w:val="28"/>
        </w:rPr>
        <w:t>Розділ 7.  Організація правової роботи</w:t>
      </w:r>
    </w:p>
    <w:p w:rsidR="00A45114" w:rsidRPr="00D95278" w:rsidRDefault="00A45114" w:rsidP="00A45114">
      <w:pPr>
        <w:spacing w:before="120" w:after="60"/>
        <w:ind w:left="-28" w:firstLine="748"/>
        <w:jc w:val="both"/>
        <w:rPr>
          <w:sz w:val="28"/>
          <w:szCs w:val="28"/>
        </w:rPr>
      </w:pPr>
      <w:r w:rsidRPr="00D95278">
        <w:rPr>
          <w:sz w:val="28"/>
          <w:szCs w:val="28"/>
        </w:rPr>
        <w:t>Протягом 2016 року на розгляді у судах різних інстанцій (супроводження яких здійснювала ОДПІ), з урахуванням справ, що перейшли з попередніх років, знаходилось 368 справ на суму 194</w:t>
      </w:r>
      <w:r>
        <w:rPr>
          <w:sz w:val="28"/>
          <w:szCs w:val="28"/>
        </w:rPr>
        <w:t>,</w:t>
      </w:r>
      <w:r w:rsidRPr="00D95278">
        <w:rPr>
          <w:sz w:val="28"/>
          <w:szCs w:val="28"/>
        </w:rPr>
        <w:t>2 </w:t>
      </w:r>
      <w:r>
        <w:rPr>
          <w:sz w:val="28"/>
          <w:szCs w:val="28"/>
        </w:rPr>
        <w:t>млн</w:t>
      </w:r>
      <w:r w:rsidRPr="00D95278">
        <w:rPr>
          <w:sz w:val="28"/>
          <w:szCs w:val="28"/>
        </w:rPr>
        <w:t>. гривень. При цьому 282 справи на суму 192</w:t>
      </w:r>
      <w:r>
        <w:rPr>
          <w:sz w:val="28"/>
          <w:szCs w:val="28"/>
        </w:rPr>
        <w:t>,</w:t>
      </w:r>
      <w:r w:rsidRPr="00D95278">
        <w:rPr>
          <w:sz w:val="28"/>
          <w:szCs w:val="28"/>
        </w:rPr>
        <w:t>0 </w:t>
      </w:r>
      <w:r>
        <w:rPr>
          <w:sz w:val="28"/>
          <w:szCs w:val="28"/>
        </w:rPr>
        <w:t>млн</w:t>
      </w:r>
      <w:r w:rsidRPr="00D95278">
        <w:rPr>
          <w:sz w:val="28"/>
          <w:szCs w:val="28"/>
        </w:rPr>
        <w:t>. грн. – за позовами інспекції (76,6 відс. від кількості та 98,9 відс. від суми усіх справ).</w:t>
      </w:r>
    </w:p>
    <w:p w:rsidR="00A45114" w:rsidRPr="00D95278" w:rsidRDefault="00A45114" w:rsidP="00A45114">
      <w:pPr>
        <w:spacing w:after="60"/>
        <w:ind w:left="-28" w:firstLine="748"/>
        <w:jc w:val="both"/>
        <w:rPr>
          <w:sz w:val="28"/>
          <w:szCs w:val="28"/>
        </w:rPr>
      </w:pPr>
      <w:r w:rsidRPr="00D95278">
        <w:rPr>
          <w:sz w:val="28"/>
          <w:szCs w:val="28"/>
        </w:rPr>
        <w:t>Перехідні справи (</w:t>
      </w:r>
      <w:proofErr w:type="spellStart"/>
      <w:r w:rsidRPr="00D95278">
        <w:rPr>
          <w:sz w:val="28"/>
          <w:szCs w:val="28"/>
        </w:rPr>
        <w:t>справи</w:t>
      </w:r>
      <w:proofErr w:type="spellEnd"/>
      <w:r w:rsidRPr="00D95278">
        <w:rPr>
          <w:sz w:val="28"/>
          <w:szCs w:val="28"/>
        </w:rPr>
        <w:t xml:space="preserve"> минулих років) склали -</w:t>
      </w:r>
      <w:r w:rsidRPr="00D95278">
        <w:rPr>
          <w:bCs/>
          <w:sz w:val="28"/>
          <w:szCs w:val="28"/>
        </w:rPr>
        <w:t xml:space="preserve"> 191</w:t>
      </w:r>
      <w:r w:rsidRPr="00D95278">
        <w:rPr>
          <w:sz w:val="28"/>
          <w:szCs w:val="28"/>
        </w:rPr>
        <w:t xml:space="preserve"> на 91</w:t>
      </w:r>
      <w:r>
        <w:rPr>
          <w:sz w:val="28"/>
          <w:szCs w:val="28"/>
        </w:rPr>
        <w:t>,</w:t>
      </w:r>
      <w:r w:rsidRPr="00D95278">
        <w:rPr>
          <w:sz w:val="28"/>
          <w:szCs w:val="28"/>
        </w:rPr>
        <w:t>5 </w:t>
      </w:r>
      <w:r>
        <w:rPr>
          <w:sz w:val="28"/>
          <w:szCs w:val="28"/>
        </w:rPr>
        <w:t>млн</w:t>
      </w:r>
      <w:r w:rsidRPr="00D95278">
        <w:rPr>
          <w:sz w:val="28"/>
          <w:szCs w:val="28"/>
        </w:rPr>
        <w:t>. грн., тобто 51,9 відс. від загальної кількості.</w:t>
      </w:r>
    </w:p>
    <w:p w:rsidR="00A45114" w:rsidRPr="0045540C" w:rsidRDefault="00A45114" w:rsidP="00A45114">
      <w:pPr>
        <w:spacing w:after="60"/>
        <w:ind w:left="-28" w:firstLine="748"/>
        <w:jc w:val="both"/>
        <w:rPr>
          <w:sz w:val="28"/>
          <w:szCs w:val="28"/>
        </w:rPr>
      </w:pPr>
      <w:r w:rsidRPr="00D95278">
        <w:rPr>
          <w:sz w:val="28"/>
          <w:szCs w:val="28"/>
        </w:rPr>
        <w:t>Решта справ – 177 на 102,7 млн. грн. - це справи порушені у 2016 році (126 справ на 101,8 млн. грн. – справи за позовами ОДПІ).</w:t>
      </w:r>
      <w:r w:rsidRPr="0045540C">
        <w:rPr>
          <w:sz w:val="28"/>
          <w:szCs w:val="28"/>
        </w:rPr>
        <w:t xml:space="preserve"> </w:t>
      </w:r>
    </w:p>
    <w:p w:rsidR="00A45114" w:rsidRDefault="00A45114" w:rsidP="00A45114">
      <w:pPr>
        <w:ind w:left="-28" w:firstLine="748"/>
        <w:jc w:val="both"/>
        <w:rPr>
          <w:sz w:val="28"/>
          <w:szCs w:val="28"/>
        </w:rPr>
      </w:pPr>
    </w:p>
    <w:p w:rsidR="00A45114" w:rsidRPr="0045540C" w:rsidRDefault="00A45114" w:rsidP="00A45114">
      <w:pPr>
        <w:ind w:left="-28" w:firstLine="748"/>
        <w:jc w:val="both"/>
        <w:rPr>
          <w:sz w:val="28"/>
          <w:szCs w:val="28"/>
        </w:rPr>
      </w:pPr>
    </w:p>
    <w:p w:rsidR="00A45114" w:rsidRPr="0045540C" w:rsidRDefault="00A45114" w:rsidP="00A45114">
      <w:pPr>
        <w:ind w:left="-28" w:firstLine="748"/>
        <w:jc w:val="both"/>
        <w:rPr>
          <w:sz w:val="28"/>
          <w:szCs w:val="28"/>
        </w:rPr>
      </w:pPr>
      <w:r w:rsidRPr="0045540C">
        <w:rPr>
          <w:sz w:val="28"/>
          <w:szCs w:val="28"/>
        </w:rPr>
        <w:t xml:space="preserve">Діаграма </w:t>
      </w:r>
      <w:r>
        <w:rPr>
          <w:sz w:val="28"/>
          <w:szCs w:val="28"/>
        </w:rPr>
        <w:t>5</w:t>
      </w:r>
      <w:r w:rsidRPr="0045540C">
        <w:rPr>
          <w:sz w:val="28"/>
          <w:szCs w:val="28"/>
        </w:rPr>
        <w:t xml:space="preserve"> демонструє динаміку позовної роботи </w:t>
      </w:r>
      <w:r>
        <w:rPr>
          <w:sz w:val="28"/>
          <w:szCs w:val="28"/>
        </w:rPr>
        <w:t>О</w:t>
      </w:r>
      <w:r w:rsidRPr="0045540C">
        <w:rPr>
          <w:sz w:val="28"/>
          <w:szCs w:val="28"/>
        </w:rPr>
        <w:t>ДПІ.</w:t>
      </w:r>
    </w:p>
    <w:p w:rsidR="00A45114" w:rsidRDefault="00A45114" w:rsidP="00A45114">
      <w:pPr>
        <w:jc w:val="both"/>
        <w:rPr>
          <w:sz w:val="28"/>
          <w:szCs w:val="28"/>
          <w:highlight w:val="yellow"/>
        </w:rPr>
      </w:pPr>
    </w:p>
    <w:p w:rsidR="00A45114" w:rsidRPr="00AB562A" w:rsidRDefault="00A45114" w:rsidP="00A45114">
      <w:pPr>
        <w:jc w:val="both"/>
        <w:rPr>
          <w:sz w:val="28"/>
          <w:szCs w:val="28"/>
          <w:highlight w:val="yellow"/>
          <w:lang w:val="ru-RU"/>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3034665</wp:posOffset>
                </wp:positionH>
                <wp:positionV relativeFrom="paragraph">
                  <wp:posOffset>105410</wp:posOffset>
                </wp:positionV>
                <wp:extent cx="2819400" cy="2077720"/>
                <wp:effectExtent l="0" t="3175"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077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114" w:rsidRPr="005977BF" w:rsidRDefault="00A45114" w:rsidP="00A45114">
                            <w:pPr>
                              <w:rPr>
                                <w:b/>
                                <w:bCs/>
                                <w:i/>
                              </w:rPr>
                            </w:pPr>
                            <w:r w:rsidRPr="005977BF">
                              <w:rPr>
                                <w:b/>
                                <w:bCs/>
                                <w:i/>
                              </w:rPr>
                              <w:t xml:space="preserve">по сумі (в </w:t>
                            </w:r>
                            <w:proofErr w:type="spellStart"/>
                            <w:r w:rsidRPr="005977BF">
                              <w:rPr>
                                <w:b/>
                                <w:bCs/>
                                <w:i/>
                              </w:rPr>
                              <w:t>млн.грн</w:t>
                            </w:r>
                            <w:proofErr w:type="spellEnd"/>
                            <w:r w:rsidRPr="005977BF">
                              <w:rPr>
                                <w:b/>
                                <w:bCs/>
                                <w:i/>
                              </w:rPr>
                              <w:t>.):</w:t>
                            </w:r>
                          </w:p>
                          <w:p w:rsidR="00A45114" w:rsidRDefault="00A45114" w:rsidP="00A45114">
                            <w:pPr>
                              <w:rPr>
                                <w:b/>
                                <w:bCs/>
                                <w:i/>
                                <w:color w:val="FF0000"/>
                              </w:rPr>
                            </w:pPr>
                          </w:p>
                          <w:p w:rsidR="00A45114" w:rsidRPr="00D519D6" w:rsidRDefault="00A45114" w:rsidP="00A45114">
                            <w:pPr>
                              <w:rPr>
                                <w:i/>
                                <w:color w:val="FF0000"/>
                              </w:rPr>
                            </w:pPr>
                            <w:r>
                              <w:rPr>
                                <w:noProof/>
                                <w:sz w:val="28"/>
                                <w:szCs w:val="28"/>
                              </w:rPr>
                              <w:drawing>
                                <wp:inline distT="0" distB="0" distL="0" distR="0">
                                  <wp:extent cx="2590800" cy="1714500"/>
                                  <wp:effectExtent l="0" t="0" r="0" b="0"/>
                                  <wp:docPr id="7" name="Діагра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238.95pt;margin-top:8.3pt;width:222pt;height:1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" stroked="f">
                <v:textbox>
                  <w:txbxContent>
                    <w:p w:rsidR="00A45114" w:rsidRPr="005977BF" w:rsidRDefault="00A45114" w:rsidP="00A45114">
                      <w:pPr>
                        <w:rPr>
                          <w:b/>
                          <w:bCs/>
                          <w:i/>
                        </w:rPr>
                      </w:pPr>
                      <w:r w:rsidRPr="005977BF">
                        <w:rPr>
                          <w:b/>
                          <w:bCs/>
                          <w:i/>
                        </w:rPr>
                        <w:t xml:space="preserve">по сумі (в </w:t>
                      </w:r>
                      <w:proofErr w:type="spellStart"/>
                      <w:r w:rsidRPr="005977BF">
                        <w:rPr>
                          <w:b/>
                          <w:bCs/>
                          <w:i/>
                        </w:rPr>
                        <w:t>млн.грн</w:t>
                      </w:r>
                      <w:proofErr w:type="spellEnd"/>
                      <w:r w:rsidRPr="005977BF">
                        <w:rPr>
                          <w:b/>
                          <w:bCs/>
                          <w:i/>
                        </w:rPr>
                        <w:t>.):</w:t>
                      </w:r>
                    </w:p>
                    <w:p w:rsidR="00A45114" w:rsidRDefault="00A45114" w:rsidP="00A45114">
                      <w:pPr>
                        <w:rPr>
                          <w:b/>
                          <w:bCs/>
                          <w:i/>
                          <w:color w:val="FF0000"/>
                        </w:rPr>
                      </w:pPr>
                    </w:p>
                    <w:p w:rsidR="00A45114" w:rsidRPr="00D519D6" w:rsidRDefault="00A45114" w:rsidP="00A45114">
                      <w:pPr>
                        <w:rPr>
                          <w:i/>
                          <w:color w:val="FF0000"/>
                        </w:rPr>
                      </w:pPr>
                      <w:r>
                        <w:rPr>
                          <w:noProof/>
                          <w:sz w:val="28"/>
                          <w:szCs w:val="28"/>
                        </w:rPr>
                        <w:drawing>
                          <wp:inline distT="0" distB="0" distL="0" distR="0">
                            <wp:extent cx="2590800" cy="1714500"/>
                            <wp:effectExtent l="0" t="0" r="0" b="0"/>
                            <wp:docPr id="7" name="Діагра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105410</wp:posOffset>
                </wp:positionV>
                <wp:extent cx="2819400" cy="2077720"/>
                <wp:effectExtent l="0" t="3175"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077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114" w:rsidRPr="005977BF" w:rsidRDefault="00A45114" w:rsidP="00A45114">
                            <w:pPr>
                              <w:rPr>
                                <w:b/>
                                <w:bCs/>
                                <w:i/>
                              </w:rPr>
                            </w:pPr>
                            <w:r w:rsidRPr="005977BF">
                              <w:rPr>
                                <w:b/>
                                <w:bCs/>
                                <w:i/>
                              </w:rPr>
                              <w:t>по кількості:</w:t>
                            </w:r>
                          </w:p>
                          <w:p w:rsidR="00A45114" w:rsidRDefault="00A45114" w:rsidP="00A45114">
                            <w:r>
                              <w:rPr>
                                <w:noProof/>
                                <w:sz w:val="28"/>
                                <w:szCs w:val="28"/>
                              </w:rPr>
                              <w:drawing>
                                <wp:inline distT="0" distB="0" distL="0" distR="0" wp14:anchorId="65B55D7A" wp14:editId="79D009F4">
                                  <wp:extent cx="2657475" cy="1733550"/>
                                  <wp:effectExtent l="0" t="0" r="0" b="0"/>
                                  <wp:docPr id="5" name="Діагра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left:0;text-align:left;margin-left:8.7pt;margin-top:8.3pt;width:222pt;height:1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" stroked="f">
                <v:textbox>
                  <w:txbxContent>
                    <w:p w:rsidR="00A45114" w:rsidRPr="005977BF" w:rsidRDefault="00A45114" w:rsidP="00A45114">
                      <w:pPr>
                        <w:rPr>
                          <w:b/>
                          <w:bCs/>
                          <w:i/>
                        </w:rPr>
                      </w:pPr>
                      <w:r w:rsidRPr="005977BF">
                        <w:rPr>
                          <w:b/>
                          <w:bCs/>
                          <w:i/>
                        </w:rPr>
                        <w:t>по кількості:</w:t>
                      </w:r>
                    </w:p>
                    <w:p w:rsidR="00A45114" w:rsidRDefault="00A45114" w:rsidP="00A45114">
                      <w:r>
                        <w:rPr>
                          <w:noProof/>
                          <w:sz w:val="28"/>
                          <w:szCs w:val="28"/>
                        </w:rPr>
                        <w:drawing>
                          <wp:inline distT="0" distB="0" distL="0" distR="0" wp14:anchorId="65B55D7A" wp14:editId="79D009F4">
                            <wp:extent cx="2657475" cy="1733550"/>
                            <wp:effectExtent l="0" t="0" r="0" b="0"/>
                            <wp:docPr id="5" name="Діагра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mc:Fallback>
        </mc:AlternateContent>
      </w:r>
    </w:p>
    <w:p w:rsidR="00A45114" w:rsidRPr="00AB562A" w:rsidRDefault="00A45114" w:rsidP="00A45114">
      <w:pPr>
        <w:jc w:val="both"/>
        <w:rPr>
          <w:sz w:val="28"/>
          <w:szCs w:val="28"/>
          <w:highlight w:val="yellow"/>
          <w:lang w:val="ru-RU"/>
        </w:rPr>
      </w:pPr>
    </w:p>
    <w:p w:rsidR="00A45114" w:rsidRPr="00AB562A" w:rsidRDefault="00A45114" w:rsidP="00A45114">
      <w:pPr>
        <w:jc w:val="both"/>
        <w:rPr>
          <w:sz w:val="28"/>
          <w:szCs w:val="28"/>
          <w:highlight w:val="yellow"/>
          <w:lang w:val="ru-RU"/>
        </w:rPr>
      </w:pPr>
    </w:p>
    <w:p w:rsidR="00A45114" w:rsidRPr="00AB562A" w:rsidRDefault="00A45114" w:rsidP="00A45114">
      <w:pPr>
        <w:jc w:val="both"/>
        <w:rPr>
          <w:sz w:val="28"/>
          <w:szCs w:val="28"/>
          <w:highlight w:val="yellow"/>
          <w:lang w:val="ru-RU"/>
        </w:rPr>
      </w:pPr>
    </w:p>
    <w:p w:rsidR="00A45114" w:rsidRPr="00AB562A" w:rsidRDefault="00A45114" w:rsidP="00A45114">
      <w:pPr>
        <w:jc w:val="both"/>
        <w:rPr>
          <w:sz w:val="28"/>
          <w:szCs w:val="28"/>
          <w:highlight w:val="yellow"/>
        </w:rPr>
      </w:pPr>
    </w:p>
    <w:p w:rsidR="00A45114" w:rsidRPr="00AB562A" w:rsidRDefault="00A45114" w:rsidP="00A45114">
      <w:pPr>
        <w:jc w:val="both"/>
        <w:rPr>
          <w:sz w:val="28"/>
          <w:szCs w:val="28"/>
          <w:highlight w:val="yellow"/>
        </w:rPr>
      </w:pPr>
    </w:p>
    <w:p w:rsidR="00A45114" w:rsidRPr="00AB562A" w:rsidRDefault="00A45114" w:rsidP="00A45114">
      <w:pPr>
        <w:jc w:val="both"/>
        <w:rPr>
          <w:sz w:val="28"/>
          <w:szCs w:val="28"/>
          <w:highlight w:val="yellow"/>
        </w:rPr>
      </w:pPr>
    </w:p>
    <w:p w:rsidR="00A45114" w:rsidRPr="00AB562A" w:rsidRDefault="00A45114" w:rsidP="00A45114">
      <w:pPr>
        <w:jc w:val="both"/>
        <w:rPr>
          <w:sz w:val="28"/>
          <w:szCs w:val="28"/>
          <w:highlight w:val="yellow"/>
        </w:rPr>
      </w:pPr>
    </w:p>
    <w:p w:rsidR="00A45114" w:rsidRPr="00AB562A" w:rsidRDefault="00A45114" w:rsidP="00A45114">
      <w:pPr>
        <w:jc w:val="both"/>
        <w:rPr>
          <w:sz w:val="28"/>
          <w:szCs w:val="28"/>
          <w:highlight w:val="yellow"/>
        </w:rPr>
      </w:pPr>
    </w:p>
    <w:p w:rsidR="00A45114" w:rsidRPr="00AB562A" w:rsidRDefault="00A45114" w:rsidP="00A45114">
      <w:pPr>
        <w:jc w:val="both"/>
        <w:rPr>
          <w:sz w:val="28"/>
          <w:szCs w:val="28"/>
          <w:highlight w:val="yellow"/>
          <w:lang w:val="ru-RU"/>
        </w:rPr>
      </w:pPr>
    </w:p>
    <w:p w:rsidR="00A45114" w:rsidRPr="00AB562A" w:rsidRDefault="00A45114" w:rsidP="00A45114">
      <w:pPr>
        <w:jc w:val="both"/>
        <w:rPr>
          <w:sz w:val="28"/>
          <w:szCs w:val="28"/>
          <w:highlight w:val="yellow"/>
          <w:lang w:val="ru-RU"/>
        </w:rPr>
      </w:pPr>
    </w:p>
    <w:p w:rsidR="00A45114" w:rsidRPr="001B3601" w:rsidRDefault="00A45114" w:rsidP="00A45114">
      <w:pPr>
        <w:ind w:firstLine="720"/>
        <w:jc w:val="both"/>
      </w:pPr>
      <w:r w:rsidRPr="001B3601">
        <w:t>Діаграма </w:t>
      </w:r>
      <w:r>
        <w:t>5</w:t>
      </w:r>
      <w:r w:rsidRPr="001B3601">
        <w:t>. Динаміка позовної роботи</w:t>
      </w:r>
    </w:p>
    <w:p w:rsidR="00A45114" w:rsidRPr="00D95278" w:rsidRDefault="00A45114" w:rsidP="00A45114">
      <w:pPr>
        <w:ind w:left="-28" w:firstLine="748"/>
        <w:jc w:val="both"/>
        <w:rPr>
          <w:sz w:val="16"/>
          <w:szCs w:val="16"/>
        </w:rPr>
      </w:pPr>
    </w:p>
    <w:p w:rsidR="00A45114" w:rsidRPr="00D95278" w:rsidRDefault="00A45114" w:rsidP="00A45114">
      <w:pPr>
        <w:ind w:left="-28" w:firstLine="748"/>
        <w:jc w:val="both"/>
        <w:rPr>
          <w:sz w:val="28"/>
          <w:szCs w:val="28"/>
        </w:rPr>
      </w:pPr>
      <w:r w:rsidRPr="00D95278">
        <w:rPr>
          <w:sz w:val="28"/>
          <w:szCs w:val="28"/>
        </w:rPr>
        <w:t>У цілому, з усіх категорій справ, розглянутих у 2016</w:t>
      </w:r>
      <w:r w:rsidRPr="00D95278">
        <w:rPr>
          <w:sz w:val="28"/>
          <w:szCs w:val="28"/>
          <w:lang w:val="en-US"/>
        </w:rPr>
        <w:t> </w:t>
      </w:r>
      <w:r w:rsidRPr="00D95278">
        <w:rPr>
          <w:sz w:val="28"/>
          <w:szCs w:val="28"/>
        </w:rPr>
        <w:t>році, на користь ОДПІ вирішено 141 справу на суму 90</w:t>
      </w:r>
      <w:r>
        <w:rPr>
          <w:sz w:val="28"/>
          <w:szCs w:val="28"/>
        </w:rPr>
        <w:t>,</w:t>
      </w:r>
      <w:r w:rsidRPr="00D95278">
        <w:rPr>
          <w:sz w:val="28"/>
          <w:szCs w:val="28"/>
        </w:rPr>
        <w:t>7</w:t>
      </w:r>
      <w:r>
        <w:rPr>
          <w:sz w:val="28"/>
          <w:szCs w:val="28"/>
        </w:rPr>
        <w:t> млн</w:t>
      </w:r>
      <w:r w:rsidRPr="00D95278">
        <w:rPr>
          <w:sz w:val="28"/>
          <w:szCs w:val="28"/>
        </w:rPr>
        <w:t>. грн., з них у 100</w:t>
      </w:r>
      <w:r w:rsidRPr="00D95278">
        <w:rPr>
          <w:b/>
          <w:sz w:val="28"/>
          <w:szCs w:val="28"/>
        </w:rPr>
        <w:t> </w:t>
      </w:r>
      <w:r w:rsidRPr="00D95278">
        <w:rPr>
          <w:sz w:val="28"/>
          <w:szCs w:val="28"/>
        </w:rPr>
        <w:t>справах на суму 62</w:t>
      </w:r>
      <w:r>
        <w:rPr>
          <w:sz w:val="28"/>
          <w:szCs w:val="28"/>
        </w:rPr>
        <w:t>,</w:t>
      </w:r>
      <w:r w:rsidRPr="00D95278">
        <w:rPr>
          <w:sz w:val="28"/>
          <w:szCs w:val="28"/>
        </w:rPr>
        <w:t>8</w:t>
      </w:r>
      <w:r>
        <w:rPr>
          <w:sz w:val="28"/>
          <w:szCs w:val="28"/>
        </w:rPr>
        <w:t> млн</w:t>
      </w:r>
      <w:r w:rsidRPr="00D95278">
        <w:rPr>
          <w:sz w:val="28"/>
          <w:szCs w:val="28"/>
        </w:rPr>
        <w:t>. грн. провадження закінчено.</w:t>
      </w:r>
    </w:p>
    <w:p w:rsidR="00A45114" w:rsidRPr="00D95278" w:rsidRDefault="00A45114" w:rsidP="00A45114">
      <w:pPr>
        <w:ind w:left="-28" w:firstLine="748"/>
        <w:jc w:val="both"/>
        <w:rPr>
          <w:sz w:val="28"/>
          <w:szCs w:val="28"/>
        </w:rPr>
      </w:pPr>
      <w:r w:rsidRPr="00D95278">
        <w:rPr>
          <w:sz w:val="28"/>
          <w:szCs w:val="28"/>
        </w:rPr>
        <w:t>На користь платників податків станом на звітну дату вирішено 74 справи на суму 4,9 млн. гривень</w:t>
      </w:r>
      <w:r w:rsidRPr="00D95278">
        <w:rPr>
          <w:b/>
          <w:sz w:val="28"/>
          <w:szCs w:val="28"/>
        </w:rPr>
        <w:t>.</w:t>
      </w:r>
    </w:p>
    <w:p w:rsidR="00A45114" w:rsidRDefault="00A45114" w:rsidP="00A45114">
      <w:pPr>
        <w:ind w:left="-28" w:firstLine="748"/>
        <w:jc w:val="both"/>
        <w:rPr>
          <w:sz w:val="28"/>
          <w:szCs w:val="28"/>
        </w:rPr>
      </w:pPr>
      <w:r w:rsidRPr="00D95278">
        <w:rPr>
          <w:sz w:val="28"/>
          <w:szCs w:val="28"/>
        </w:rPr>
        <w:t>Впродовж січня-грудня 2016 року у справах, стороною в яких виступала ОДПІ , надійшло – 3</w:t>
      </w:r>
      <w:r>
        <w:rPr>
          <w:sz w:val="28"/>
          <w:szCs w:val="28"/>
        </w:rPr>
        <w:t>,</w:t>
      </w:r>
      <w:r w:rsidRPr="00D95278">
        <w:rPr>
          <w:sz w:val="28"/>
          <w:szCs w:val="28"/>
        </w:rPr>
        <w:t>1 </w:t>
      </w:r>
      <w:r>
        <w:rPr>
          <w:sz w:val="28"/>
          <w:szCs w:val="28"/>
        </w:rPr>
        <w:t>млн</w:t>
      </w:r>
      <w:r w:rsidRPr="00D95278">
        <w:rPr>
          <w:sz w:val="28"/>
          <w:szCs w:val="28"/>
        </w:rPr>
        <w:t>. гривень.</w:t>
      </w:r>
    </w:p>
    <w:p w:rsidR="00A45114" w:rsidRDefault="00A45114" w:rsidP="00A45114">
      <w:pPr>
        <w:ind w:firstLine="720"/>
        <w:jc w:val="both"/>
        <w:rPr>
          <w:b/>
          <w:sz w:val="16"/>
          <w:szCs w:val="16"/>
        </w:rPr>
      </w:pPr>
    </w:p>
    <w:p w:rsidR="00A45114" w:rsidRPr="005E0018" w:rsidRDefault="00A45114" w:rsidP="00A45114">
      <w:pPr>
        <w:ind w:firstLine="720"/>
        <w:jc w:val="both"/>
        <w:rPr>
          <w:b/>
          <w:sz w:val="16"/>
          <w:szCs w:val="16"/>
        </w:rPr>
      </w:pPr>
    </w:p>
    <w:p w:rsidR="00A45114" w:rsidRPr="00187A1F" w:rsidRDefault="00A45114" w:rsidP="00A45114">
      <w:pPr>
        <w:spacing w:after="120"/>
        <w:ind w:firstLine="720"/>
        <w:jc w:val="both"/>
        <w:rPr>
          <w:b/>
          <w:sz w:val="28"/>
          <w:szCs w:val="28"/>
        </w:rPr>
      </w:pPr>
      <w:r w:rsidRPr="00D95278">
        <w:rPr>
          <w:b/>
          <w:sz w:val="28"/>
          <w:szCs w:val="28"/>
        </w:rPr>
        <w:t xml:space="preserve">Розділ 8. Організація роботи з персоналом. Запобігання і боротьба з корупцією в ГУ ДФС та підпорядкованих </w:t>
      </w:r>
      <w:r>
        <w:rPr>
          <w:b/>
          <w:sz w:val="28"/>
          <w:szCs w:val="28"/>
        </w:rPr>
        <w:t>О</w:t>
      </w:r>
      <w:r w:rsidRPr="00D95278">
        <w:rPr>
          <w:b/>
          <w:sz w:val="28"/>
          <w:szCs w:val="28"/>
        </w:rPr>
        <w:t>ДПІ</w:t>
      </w:r>
      <w:r w:rsidRPr="00187A1F">
        <w:rPr>
          <w:b/>
          <w:sz w:val="28"/>
          <w:szCs w:val="28"/>
        </w:rPr>
        <w:t xml:space="preserve"> </w:t>
      </w:r>
    </w:p>
    <w:p w:rsidR="00A45114" w:rsidRPr="00D95278" w:rsidRDefault="00A45114" w:rsidP="00A45114">
      <w:pPr>
        <w:ind w:left="-28" w:firstLine="720"/>
        <w:jc w:val="both"/>
        <w:rPr>
          <w:sz w:val="28"/>
          <w:szCs w:val="28"/>
        </w:rPr>
      </w:pPr>
      <w:r w:rsidRPr="00D95278">
        <w:rPr>
          <w:sz w:val="28"/>
          <w:szCs w:val="28"/>
        </w:rPr>
        <w:t>Протягом 2016</w:t>
      </w:r>
      <w:r w:rsidRPr="00D95278">
        <w:rPr>
          <w:sz w:val="28"/>
          <w:szCs w:val="28"/>
          <w:lang w:val="en-US"/>
        </w:rPr>
        <w:t> </w:t>
      </w:r>
      <w:r w:rsidRPr="00D95278">
        <w:rPr>
          <w:sz w:val="28"/>
          <w:szCs w:val="28"/>
        </w:rPr>
        <w:t xml:space="preserve">року </w:t>
      </w:r>
      <w:r>
        <w:rPr>
          <w:sz w:val="28"/>
          <w:szCs w:val="28"/>
        </w:rPr>
        <w:t>в</w:t>
      </w:r>
      <w:r w:rsidRPr="00D95278">
        <w:rPr>
          <w:sz w:val="28"/>
          <w:szCs w:val="28"/>
        </w:rPr>
        <w:t xml:space="preserve"> </w:t>
      </w:r>
      <w:r>
        <w:rPr>
          <w:sz w:val="28"/>
          <w:szCs w:val="28"/>
        </w:rPr>
        <w:t>О</w:t>
      </w:r>
      <w:r w:rsidRPr="00D95278">
        <w:rPr>
          <w:sz w:val="28"/>
          <w:szCs w:val="28"/>
        </w:rPr>
        <w:t xml:space="preserve">ДПІ прийнято </w:t>
      </w:r>
      <w:r w:rsidRPr="00D95278">
        <w:rPr>
          <w:sz w:val="28"/>
          <w:szCs w:val="28"/>
          <w:lang w:val="ru-RU"/>
        </w:rPr>
        <w:t>6</w:t>
      </w:r>
      <w:r w:rsidRPr="00D95278">
        <w:rPr>
          <w:b/>
          <w:sz w:val="28"/>
          <w:szCs w:val="28"/>
        </w:rPr>
        <w:t> </w:t>
      </w:r>
      <w:r w:rsidRPr="00D95278">
        <w:rPr>
          <w:sz w:val="28"/>
          <w:szCs w:val="28"/>
        </w:rPr>
        <w:t>працівників та звільнено 32</w:t>
      </w:r>
      <w:r w:rsidRPr="00D95278">
        <w:rPr>
          <w:sz w:val="28"/>
          <w:szCs w:val="28"/>
          <w:lang w:val="en-US"/>
        </w:rPr>
        <w:t> </w:t>
      </w:r>
      <w:r w:rsidRPr="00D95278">
        <w:rPr>
          <w:sz w:val="28"/>
          <w:szCs w:val="28"/>
        </w:rPr>
        <w:t>працівники.</w:t>
      </w:r>
    </w:p>
    <w:p w:rsidR="00A45114" w:rsidRPr="00D95278" w:rsidRDefault="00A45114" w:rsidP="00A45114">
      <w:pPr>
        <w:ind w:left="-28" w:firstLine="720"/>
        <w:jc w:val="both"/>
        <w:rPr>
          <w:sz w:val="28"/>
          <w:szCs w:val="28"/>
        </w:rPr>
      </w:pPr>
      <w:r>
        <w:rPr>
          <w:sz w:val="28"/>
          <w:szCs w:val="28"/>
        </w:rPr>
        <w:t>В</w:t>
      </w:r>
      <w:r w:rsidRPr="00D95278">
        <w:rPr>
          <w:sz w:val="28"/>
          <w:szCs w:val="28"/>
        </w:rPr>
        <w:t xml:space="preserve"> </w:t>
      </w:r>
      <w:r>
        <w:rPr>
          <w:sz w:val="28"/>
          <w:szCs w:val="28"/>
        </w:rPr>
        <w:t>О</w:t>
      </w:r>
      <w:r w:rsidRPr="00D95278">
        <w:rPr>
          <w:sz w:val="28"/>
          <w:szCs w:val="28"/>
        </w:rPr>
        <w:t xml:space="preserve">ДПІ протягом зазначеного періоду проведено </w:t>
      </w:r>
      <w:r w:rsidRPr="00D95278">
        <w:rPr>
          <w:sz w:val="28"/>
          <w:szCs w:val="28"/>
          <w:lang w:val="ru-RU"/>
        </w:rPr>
        <w:t>1</w:t>
      </w:r>
      <w:r w:rsidRPr="00D95278">
        <w:rPr>
          <w:sz w:val="28"/>
          <w:szCs w:val="28"/>
        </w:rPr>
        <w:t> засідання конкурсної комісії. Добір працівників здійснювався з дотриманням вимог чинного законодавства.</w:t>
      </w:r>
    </w:p>
    <w:p w:rsidR="00A45114" w:rsidRPr="00D95278" w:rsidRDefault="00A45114" w:rsidP="00A45114">
      <w:pPr>
        <w:pStyle w:val="a5"/>
        <w:tabs>
          <w:tab w:val="center" w:pos="4961"/>
          <w:tab w:val="left" w:pos="7560"/>
          <w:tab w:val="left" w:pos="8260"/>
        </w:tabs>
        <w:ind w:left="-28" w:right="-83" w:firstLine="720"/>
        <w:rPr>
          <w:sz w:val="28"/>
          <w:szCs w:val="28"/>
        </w:rPr>
      </w:pPr>
      <w:r w:rsidRPr="00D95278">
        <w:rPr>
          <w:sz w:val="28"/>
          <w:szCs w:val="28"/>
        </w:rPr>
        <w:t>Щомісячно здійснювалась робота щодо виплати працівникам надбавки за вислугу років, відповідно до Закону України від 10 грудня 2015 року №889-</w:t>
      </w:r>
      <w:r w:rsidRPr="00D95278">
        <w:rPr>
          <w:sz w:val="28"/>
          <w:szCs w:val="28"/>
          <w:lang w:val="en-US"/>
        </w:rPr>
        <w:t>VIII</w:t>
      </w:r>
      <w:r w:rsidRPr="00D95278">
        <w:rPr>
          <w:sz w:val="28"/>
          <w:szCs w:val="28"/>
        </w:rPr>
        <w:t xml:space="preserve"> «Про державну службу» та постанови Кабінету Міністрів України від 25 березня 2016 року №229 </w:t>
      </w:r>
      <w:proofErr w:type="spellStart"/>
      <w:r w:rsidRPr="00D95278">
        <w:rPr>
          <w:sz w:val="28"/>
          <w:szCs w:val="28"/>
        </w:rPr>
        <w:t>„Про</w:t>
      </w:r>
      <w:proofErr w:type="spellEnd"/>
      <w:r w:rsidRPr="00D95278">
        <w:rPr>
          <w:sz w:val="28"/>
          <w:szCs w:val="28"/>
        </w:rPr>
        <w:t xml:space="preserve"> затвердження Порядку обчислення стажу державної служби”.</w:t>
      </w:r>
    </w:p>
    <w:p w:rsidR="00A45114" w:rsidRPr="00D95278" w:rsidRDefault="00A45114" w:rsidP="00A45114">
      <w:pPr>
        <w:ind w:left="-28" w:firstLine="720"/>
        <w:jc w:val="both"/>
        <w:rPr>
          <w:sz w:val="28"/>
          <w:szCs w:val="28"/>
        </w:rPr>
      </w:pPr>
      <w:r w:rsidRPr="00D95278">
        <w:rPr>
          <w:sz w:val="28"/>
          <w:szCs w:val="28"/>
        </w:rPr>
        <w:t xml:space="preserve">Забезпечено подання 107 працівниками </w:t>
      </w:r>
      <w:r>
        <w:rPr>
          <w:sz w:val="28"/>
          <w:szCs w:val="28"/>
        </w:rPr>
        <w:t>О</w:t>
      </w:r>
      <w:r w:rsidRPr="00D95278">
        <w:rPr>
          <w:sz w:val="28"/>
          <w:szCs w:val="28"/>
        </w:rPr>
        <w:t>ДПІ декларацій про майно, доходи, витрати і зобов’язання фінансового характеру за 201</w:t>
      </w:r>
      <w:r w:rsidRPr="00D95278">
        <w:rPr>
          <w:sz w:val="28"/>
          <w:szCs w:val="28"/>
          <w:lang w:val="ru-RU"/>
        </w:rPr>
        <w:t>5</w:t>
      </w:r>
      <w:r w:rsidRPr="00D95278">
        <w:rPr>
          <w:sz w:val="28"/>
          <w:szCs w:val="28"/>
        </w:rPr>
        <w:t xml:space="preserve"> рік.</w:t>
      </w:r>
    </w:p>
    <w:p w:rsidR="00A45114" w:rsidRPr="00D95278" w:rsidRDefault="00A45114" w:rsidP="00A45114">
      <w:pPr>
        <w:ind w:left="-28" w:firstLine="720"/>
        <w:jc w:val="both"/>
        <w:rPr>
          <w:sz w:val="28"/>
          <w:szCs w:val="28"/>
        </w:rPr>
      </w:pPr>
      <w:r w:rsidRPr="00D95278">
        <w:rPr>
          <w:sz w:val="28"/>
          <w:szCs w:val="28"/>
        </w:rPr>
        <w:t xml:space="preserve">Опрацьовано пропозиції від керівників структурних підрозділів та затверджено графік відпусток на 2017 рік працівників </w:t>
      </w:r>
      <w:r>
        <w:rPr>
          <w:sz w:val="28"/>
          <w:szCs w:val="28"/>
        </w:rPr>
        <w:t>О</w:t>
      </w:r>
      <w:r w:rsidRPr="00D95278">
        <w:rPr>
          <w:sz w:val="28"/>
          <w:szCs w:val="28"/>
        </w:rPr>
        <w:t>ДПІ, погоджений з профспілковою організацією.</w:t>
      </w:r>
    </w:p>
    <w:p w:rsidR="00A45114" w:rsidRDefault="00A45114" w:rsidP="00A45114">
      <w:pPr>
        <w:ind w:firstLine="720"/>
        <w:jc w:val="both"/>
        <w:rPr>
          <w:b/>
          <w:sz w:val="28"/>
          <w:szCs w:val="28"/>
        </w:rPr>
      </w:pPr>
      <w:r w:rsidRPr="00D95278">
        <w:rPr>
          <w:sz w:val="28"/>
          <w:szCs w:val="28"/>
        </w:rPr>
        <w:t xml:space="preserve">У 2016 році 48 працівників </w:t>
      </w:r>
      <w:r>
        <w:rPr>
          <w:sz w:val="28"/>
          <w:szCs w:val="28"/>
        </w:rPr>
        <w:t>О</w:t>
      </w:r>
      <w:r w:rsidRPr="00D95278">
        <w:rPr>
          <w:sz w:val="28"/>
          <w:szCs w:val="28"/>
        </w:rPr>
        <w:t>ДПІ підвищили кваліфікацію, з них 23 за професійними програмами та 25 за програмами тематичних семінарів.</w:t>
      </w:r>
    </w:p>
    <w:p w:rsidR="00A45114" w:rsidRDefault="00A45114" w:rsidP="00A45114">
      <w:pPr>
        <w:ind w:firstLine="720"/>
        <w:jc w:val="both"/>
        <w:rPr>
          <w:b/>
          <w:sz w:val="16"/>
          <w:szCs w:val="16"/>
        </w:rPr>
      </w:pPr>
    </w:p>
    <w:p w:rsidR="00A45114" w:rsidRPr="005E0018" w:rsidRDefault="00A45114" w:rsidP="00A45114">
      <w:pPr>
        <w:ind w:firstLine="720"/>
        <w:jc w:val="both"/>
        <w:rPr>
          <w:b/>
          <w:sz w:val="16"/>
          <w:szCs w:val="16"/>
        </w:rPr>
      </w:pPr>
    </w:p>
    <w:p w:rsidR="00A45114" w:rsidRPr="00287DE0" w:rsidRDefault="00A45114" w:rsidP="00A45114">
      <w:pPr>
        <w:spacing w:after="120"/>
        <w:ind w:firstLine="720"/>
        <w:jc w:val="both"/>
        <w:rPr>
          <w:b/>
          <w:sz w:val="28"/>
          <w:szCs w:val="28"/>
        </w:rPr>
      </w:pPr>
      <w:r w:rsidRPr="00D95278">
        <w:rPr>
          <w:b/>
          <w:sz w:val="28"/>
          <w:szCs w:val="28"/>
        </w:rPr>
        <w:t>Розділ 9.  Організація фінансової діяльності. Матеріально-технічний розвиток</w:t>
      </w:r>
    </w:p>
    <w:p w:rsidR="00A45114" w:rsidRPr="00D95278" w:rsidRDefault="00A45114" w:rsidP="00A45114">
      <w:pPr>
        <w:tabs>
          <w:tab w:val="left" w:pos="9638"/>
        </w:tabs>
        <w:spacing w:after="120"/>
        <w:ind w:firstLine="720"/>
        <w:jc w:val="both"/>
        <w:rPr>
          <w:sz w:val="28"/>
          <w:szCs w:val="28"/>
        </w:rPr>
      </w:pPr>
      <w:r w:rsidRPr="00D95278">
        <w:rPr>
          <w:sz w:val="28"/>
          <w:szCs w:val="28"/>
        </w:rPr>
        <w:t>Організація фінансової діяльності ОДПІ у 201</w:t>
      </w:r>
      <w:r w:rsidRPr="00D95278">
        <w:rPr>
          <w:sz w:val="28"/>
          <w:szCs w:val="28"/>
          <w:lang w:val="ru-RU"/>
        </w:rPr>
        <w:t>6</w:t>
      </w:r>
      <w:r w:rsidRPr="00D95278">
        <w:rPr>
          <w:sz w:val="28"/>
          <w:szCs w:val="28"/>
          <w:lang w:val="en-US"/>
        </w:rPr>
        <w:t> </w:t>
      </w:r>
      <w:r w:rsidRPr="00D95278">
        <w:rPr>
          <w:sz w:val="28"/>
          <w:szCs w:val="28"/>
        </w:rPr>
        <w:t>році здійснювалась відповідно до завдань та функцій, визначених чинним законодавством України.</w:t>
      </w:r>
    </w:p>
    <w:p w:rsidR="00A45114" w:rsidRPr="00D95278" w:rsidRDefault="00A45114" w:rsidP="00A45114">
      <w:pPr>
        <w:tabs>
          <w:tab w:val="left" w:pos="9638"/>
        </w:tabs>
        <w:ind w:firstLine="720"/>
        <w:jc w:val="both"/>
        <w:rPr>
          <w:sz w:val="28"/>
          <w:szCs w:val="28"/>
        </w:rPr>
      </w:pPr>
      <w:r w:rsidRPr="00D95278">
        <w:rPr>
          <w:sz w:val="28"/>
          <w:szCs w:val="28"/>
        </w:rPr>
        <w:t>За звітний період забезпечено виконання основних завдань, які полягали у плануванні витрат за кодами функціональної та економічної класифікації, виконанні затвердженого кошторису на утримання ОДПІ.</w:t>
      </w:r>
    </w:p>
    <w:p w:rsidR="00A45114" w:rsidRPr="00D95278" w:rsidRDefault="00A45114" w:rsidP="00A45114">
      <w:pPr>
        <w:tabs>
          <w:tab w:val="left" w:pos="9638"/>
        </w:tabs>
        <w:spacing w:after="120"/>
        <w:ind w:firstLine="720"/>
        <w:jc w:val="both"/>
        <w:rPr>
          <w:sz w:val="28"/>
          <w:szCs w:val="28"/>
        </w:rPr>
      </w:pPr>
      <w:r w:rsidRPr="00D95278">
        <w:rPr>
          <w:sz w:val="28"/>
          <w:szCs w:val="28"/>
        </w:rPr>
        <w:lastRenderedPageBreak/>
        <w:t xml:space="preserve">Кошторис ОДПІ на 2016 рік за КПКВ 3301010 </w:t>
      </w:r>
      <w:proofErr w:type="spellStart"/>
      <w:r w:rsidRPr="00D95278">
        <w:rPr>
          <w:sz w:val="28"/>
          <w:szCs w:val="28"/>
        </w:rPr>
        <w:t>„Керівництво</w:t>
      </w:r>
      <w:proofErr w:type="spellEnd"/>
      <w:r w:rsidRPr="00D95278">
        <w:rPr>
          <w:sz w:val="28"/>
          <w:szCs w:val="28"/>
        </w:rPr>
        <w:t xml:space="preserve"> та управління у сфері фіскальної політики” затверджено на загальну суму 20,1 млн. гривень. Використання бюджетних коштів на утримання ОДПІ забезпечено у межах відкритих асигнувань, затверджених кошторисом на 2016 рік, а саме:</w:t>
      </w:r>
    </w:p>
    <w:p w:rsidR="00A45114" w:rsidRPr="00D95278" w:rsidRDefault="00A45114" w:rsidP="00A45114">
      <w:pPr>
        <w:numPr>
          <w:ilvl w:val="0"/>
          <w:numId w:val="1"/>
        </w:numPr>
        <w:tabs>
          <w:tab w:val="left" w:pos="9638"/>
        </w:tabs>
        <w:ind w:left="1077" w:hanging="357"/>
        <w:jc w:val="both"/>
        <w:rPr>
          <w:sz w:val="28"/>
          <w:szCs w:val="28"/>
        </w:rPr>
      </w:pPr>
      <w:r w:rsidRPr="00D95278">
        <w:rPr>
          <w:sz w:val="28"/>
          <w:szCs w:val="28"/>
        </w:rPr>
        <w:t xml:space="preserve">КЕКВ 2111 </w:t>
      </w:r>
      <w:r w:rsidRPr="00D95278">
        <w:rPr>
          <w:sz w:val="28"/>
          <w:szCs w:val="28"/>
          <w:lang w:val="ru-RU"/>
        </w:rPr>
        <w:t>”</w:t>
      </w:r>
      <w:proofErr w:type="spellStart"/>
      <w:r w:rsidRPr="00D95278">
        <w:rPr>
          <w:sz w:val="28"/>
          <w:szCs w:val="28"/>
          <w:lang w:val="ru-RU"/>
        </w:rPr>
        <w:t>Заробітна</w:t>
      </w:r>
      <w:proofErr w:type="spellEnd"/>
      <w:r w:rsidRPr="00D95278">
        <w:rPr>
          <w:sz w:val="28"/>
          <w:szCs w:val="28"/>
          <w:lang w:val="ru-RU"/>
        </w:rPr>
        <w:t xml:space="preserve"> плата”</w:t>
      </w:r>
      <w:r w:rsidRPr="00D95278">
        <w:rPr>
          <w:sz w:val="28"/>
          <w:szCs w:val="28"/>
        </w:rPr>
        <w:t xml:space="preserve"> – 12,8 млн. грн.;</w:t>
      </w:r>
    </w:p>
    <w:p w:rsidR="00A45114" w:rsidRPr="00D95278" w:rsidRDefault="00A45114" w:rsidP="00A45114">
      <w:pPr>
        <w:numPr>
          <w:ilvl w:val="0"/>
          <w:numId w:val="1"/>
        </w:numPr>
        <w:tabs>
          <w:tab w:val="left" w:pos="9638"/>
        </w:tabs>
        <w:ind w:left="1077" w:hanging="357"/>
        <w:jc w:val="both"/>
        <w:rPr>
          <w:sz w:val="28"/>
          <w:szCs w:val="28"/>
        </w:rPr>
      </w:pPr>
      <w:r w:rsidRPr="00D95278">
        <w:rPr>
          <w:sz w:val="28"/>
          <w:szCs w:val="28"/>
        </w:rPr>
        <w:t xml:space="preserve">КЕКВ 2120 </w:t>
      </w:r>
      <w:r w:rsidRPr="00D95278">
        <w:rPr>
          <w:sz w:val="28"/>
          <w:szCs w:val="28"/>
          <w:lang w:val="ru-RU"/>
        </w:rPr>
        <w:t>”</w:t>
      </w:r>
      <w:proofErr w:type="spellStart"/>
      <w:r w:rsidRPr="00D95278">
        <w:rPr>
          <w:sz w:val="28"/>
          <w:szCs w:val="28"/>
          <w:lang w:val="ru-RU"/>
        </w:rPr>
        <w:t>Нарахування</w:t>
      </w:r>
      <w:proofErr w:type="spellEnd"/>
      <w:r w:rsidRPr="00D95278">
        <w:rPr>
          <w:sz w:val="28"/>
          <w:szCs w:val="28"/>
          <w:lang w:val="ru-RU"/>
        </w:rPr>
        <w:t xml:space="preserve"> на оплату </w:t>
      </w:r>
      <w:proofErr w:type="spellStart"/>
      <w:r w:rsidRPr="00D95278">
        <w:rPr>
          <w:sz w:val="28"/>
          <w:szCs w:val="28"/>
          <w:lang w:val="ru-RU"/>
        </w:rPr>
        <w:t>праці</w:t>
      </w:r>
      <w:proofErr w:type="spellEnd"/>
      <w:r w:rsidRPr="00D95278">
        <w:rPr>
          <w:sz w:val="28"/>
          <w:szCs w:val="28"/>
          <w:lang w:val="ru-RU"/>
        </w:rPr>
        <w:t>”</w:t>
      </w:r>
      <w:r w:rsidRPr="00D95278">
        <w:rPr>
          <w:sz w:val="28"/>
          <w:szCs w:val="28"/>
        </w:rPr>
        <w:t xml:space="preserve"> – 2,8 млн. грн.;</w:t>
      </w:r>
    </w:p>
    <w:p w:rsidR="00A45114" w:rsidRPr="00D95278" w:rsidRDefault="00A45114" w:rsidP="00A45114">
      <w:pPr>
        <w:numPr>
          <w:ilvl w:val="0"/>
          <w:numId w:val="1"/>
        </w:numPr>
        <w:tabs>
          <w:tab w:val="left" w:pos="9638"/>
        </w:tabs>
        <w:jc w:val="both"/>
        <w:rPr>
          <w:sz w:val="28"/>
          <w:szCs w:val="28"/>
        </w:rPr>
      </w:pPr>
      <w:r w:rsidRPr="00D95278">
        <w:rPr>
          <w:sz w:val="28"/>
          <w:szCs w:val="28"/>
        </w:rPr>
        <w:t xml:space="preserve">КЕКВ 2200 </w:t>
      </w:r>
      <w:r w:rsidRPr="00D95278">
        <w:rPr>
          <w:sz w:val="28"/>
          <w:szCs w:val="28"/>
          <w:lang w:val="ru-RU"/>
        </w:rPr>
        <w:t>”</w:t>
      </w:r>
      <w:proofErr w:type="spellStart"/>
      <w:r w:rsidRPr="00D95278">
        <w:rPr>
          <w:sz w:val="28"/>
          <w:szCs w:val="28"/>
          <w:lang w:val="ru-RU"/>
        </w:rPr>
        <w:t>Використання</w:t>
      </w:r>
      <w:proofErr w:type="spellEnd"/>
      <w:r w:rsidRPr="00D95278">
        <w:rPr>
          <w:sz w:val="28"/>
          <w:szCs w:val="28"/>
          <w:lang w:val="ru-RU"/>
        </w:rPr>
        <w:t xml:space="preserve"> </w:t>
      </w:r>
      <w:proofErr w:type="spellStart"/>
      <w:r w:rsidRPr="00D95278">
        <w:rPr>
          <w:sz w:val="28"/>
          <w:szCs w:val="28"/>
          <w:lang w:val="ru-RU"/>
        </w:rPr>
        <w:t>товарів</w:t>
      </w:r>
      <w:proofErr w:type="spellEnd"/>
      <w:r w:rsidRPr="00D95278">
        <w:rPr>
          <w:sz w:val="28"/>
          <w:szCs w:val="28"/>
          <w:lang w:val="ru-RU"/>
        </w:rPr>
        <w:t xml:space="preserve"> і </w:t>
      </w:r>
      <w:proofErr w:type="spellStart"/>
      <w:r w:rsidRPr="00D95278">
        <w:rPr>
          <w:sz w:val="28"/>
          <w:szCs w:val="28"/>
          <w:lang w:val="ru-RU"/>
        </w:rPr>
        <w:t>послуг</w:t>
      </w:r>
      <w:proofErr w:type="spellEnd"/>
      <w:r w:rsidRPr="00D95278">
        <w:rPr>
          <w:sz w:val="28"/>
          <w:szCs w:val="28"/>
          <w:lang w:val="ru-RU"/>
        </w:rPr>
        <w:t>”</w:t>
      </w:r>
      <w:r w:rsidRPr="00D95278">
        <w:rPr>
          <w:sz w:val="28"/>
          <w:szCs w:val="28"/>
        </w:rPr>
        <w:t xml:space="preserve"> – 0,5 млн. грн.;</w:t>
      </w:r>
    </w:p>
    <w:p w:rsidR="00A45114" w:rsidRPr="00D95278" w:rsidRDefault="00A45114" w:rsidP="00A45114">
      <w:pPr>
        <w:numPr>
          <w:ilvl w:val="0"/>
          <w:numId w:val="1"/>
        </w:numPr>
        <w:tabs>
          <w:tab w:val="left" w:pos="9638"/>
        </w:tabs>
        <w:jc w:val="both"/>
        <w:rPr>
          <w:sz w:val="28"/>
          <w:szCs w:val="28"/>
        </w:rPr>
      </w:pPr>
      <w:r w:rsidRPr="00D95278">
        <w:rPr>
          <w:sz w:val="28"/>
          <w:szCs w:val="28"/>
        </w:rPr>
        <w:t>КЕКВ 2800 ”Інші поточні видатки” (судовий збір)– 4,0 млн. гривень.</w:t>
      </w:r>
    </w:p>
    <w:p w:rsidR="00A45114" w:rsidRDefault="00A45114" w:rsidP="00A45114">
      <w:pPr>
        <w:ind w:firstLine="720"/>
        <w:jc w:val="both"/>
        <w:rPr>
          <w:b/>
          <w:sz w:val="16"/>
          <w:szCs w:val="16"/>
        </w:rPr>
      </w:pPr>
    </w:p>
    <w:p w:rsidR="00A45114" w:rsidRPr="005E0018" w:rsidRDefault="00A45114" w:rsidP="00A45114">
      <w:pPr>
        <w:ind w:firstLine="720"/>
        <w:jc w:val="both"/>
        <w:rPr>
          <w:b/>
          <w:sz w:val="16"/>
          <w:szCs w:val="16"/>
        </w:rPr>
      </w:pPr>
    </w:p>
    <w:p w:rsidR="00A45114" w:rsidRPr="00E15F15" w:rsidRDefault="00A45114" w:rsidP="00A45114">
      <w:pPr>
        <w:tabs>
          <w:tab w:val="left" w:pos="9638"/>
        </w:tabs>
        <w:spacing w:after="120"/>
        <w:ind w:firstLine="720"/>
        <w:jc w:val="both"/>
        <w:rPr>
          <w:b/>
          <w:sz w:val="28"/>
          <w:szCs w:val="28"/>
        </w:rPr>
      </w:pPr>
      <w:r w:rsidRPr="00D95278">
        <w:rPr>
          <w:b/>
          <w:sz w:val="28"/>
          <w:szCs w:val="28"/>
        </w:rPr>
        <w:t xml:space="preserve">Розділ 10. </w:t>
      </w:r>
      <w:r w:rsidRPr="00D95278">
        <w:rPr>
          <w:b/>
          <w:bCs/>
          <w:sz w:val="28"/>
          <w:szCs w:val="28"/>
        </w:rPr>
        <w:t xml:space="preserve">Інформаційно-технічне забезпечення діяльності ГУ ДФС та підпорядкованих </w:t>
      </w:r>
      <w:r>
        <w:rPr>
          <w:b/>
          <w:bCs/>
          <w:sz w:val="28"/>
          <w:szCs w:val="28"/>
        </w:rPr>
        <w:t>О</w:t>
      </w:r>
      <w:r w:rsidRPr="00D95278">
        <w:rPr>
          <w:b/>
          <w:bCs/>
          <w:sz w:val="28"/>
          <w:szCs w:val="28"/>
        </w:rPr>
        <w:t>ДПІ. Технічне супроводження електронних сервісів</w:t>
      </w:r>
      <w:r w:rsidRPr="00D95278">
        <w:rPr>
          <w:b/>
          <w:sz w:val="28"/>
          <w:szCs w:val="28"/>
        </w:rPr>
        <w:t xml:space="preserve"> Забезпечення охорони державної таємниці, технічного та криптографічного захисту інформації</w:t>
      </w:r>
    </w:p>
    <w:p w:rsidR="00A45114" w:rsidRPr="00F07B69" w:rsidRDefault="00A45114" w:rsidP="00A45114">
      <w:pPr>
        <w:spacing w:after="120"/>
        <w:ind w:firstLine="720"/>
        <w:jc w:val="both"/>
        <w:rPr>
          <w:b/>
          <w:bCs/>
          <w:sz w:val="28"/>
          <w:szCs w:val="28"/>
        </w:rPr>
      </w:pPr>
      <w:r w:rsidRPr="00F07B69">
        <w:rPr>
          <w:sz w:val="28"/>
          <w:szCs w:val="28"/>
        </w:rPr>
        <w:t>Протягом 201</w:t>
      </w:r>
      <w:r w:rsidRPr="00F07B69">
        <w:rPr>
          <w:sz w:val="28"/>
          <w:szCs w:val="28"/>
          <w:lang w:val="ru-RU"/>
        </w:rPr>
        <w:t>6</w:t>
      </w:r>
      <w:r w:rsidRPr="00F07B69">
        <w:rPr>
          <w:sz w:val="28"/>
          <w:szCs w:val="28"/>
          <w:lang w:val="en-US"/>
        </w:rPr>
        <w:t> </w:t>
      </w:r>
      <w:r w:rsidRPr="00F07B69">
        <w:rPr>
          <w:sz w:val="28"/>
          <w:szCs w:val="28"/>
        </w:rPr>
        <w:t>року в ОДПІ забезпечено безперебійну роботу серверного обладнання, інформаційних систем, комп’ютерного обладнання та автоматизованих робочих місць.</w:t>
      </w:r>
    </w:p>
    <w:p w:rsidR="00A45114" w:rsidRDefault="00A45114" w:rsidP="00A45114">
      <w:pPr>
        <w:ind w:firstLine="720"/>
        <w:jc w:val="both"/>
        <w:rPr>
          <w:sz w:val="28"/>
          <w:szCs w:val="28"/>
        </w:rPr>
      </w:pPr>
      <w:r w:rsidRPr="00F07B69">
        <w:rPr>
          <w:sz w:val="28"/>
          <w:szCs w:val="28"/>
        </w:rPr>
        <w:t xml:space="preserve">Забезпечувалось безперебійне функціонування та надання працівникам ОДПІ доступів до відповідних режимів роботи системи </w:t>
      </w:r>
      <w:proofErr w:type="spellStart"/>
      <w:r w:rsidRPr="00F07B69">
        <w:rPr>
          <w:sz w:val="28"/>
          <w:szCs w:val="28"/>
        </w:rPr>
        <w:t>„Податковий</w:t>
      </w:r>
      <w:proofErr w:type="spellEnd"/>
      <w:r w:rsidRPr="00F07B69">
        <w:rPr>
          <w:sz w:val="28"/>
          <w:szCs w:val="28"/>
        </w:rPr>
        <w:t xml:space="preserve"> блок”.</w:t>
      </w:r>
    </w:p>
    <w:p w:rsidR="00A45114" w:rsidRDefault="00A45114" w:rsidP="00A45114">
      <w:pPr>
        <w:ind w:firstLine="720"/>
        <w:jc w:val="both"/>
        <w:rPr>
          <w:sz w:val="28"/>
          <w:szCs w:val="28"/>
        </w:rPr>
      </w:pPr>
      <w:r w:rsidRPr="00F07B69">
        <w:rPr>
          <w:sz w:val="28"/>
          <w:szCs w:val="28"/>
        </w:rPr>
        <w:t xml:space="preserve">Створено належні умови платникам податків для отримання безкоштовних </w:t>
      </w:r>
      <w:r w:rsidRPr="00F07B69">
        <w:rPr>
          <w:rStyle w:val="FontStyle40"/>
          <w:sz w:val="28"/>
          <w:szCs w:val="28"/>
        </w:rPr>
        <w:t>ключів електронно-цифрового підпису</w:t>
      </w:r>
      <w:r w:rsidRPr="00F07B69">
        <w:rPr>
          <w:sz w:val="28"/>
          <w:szCs w:val="28"/>
        </w:rPr>
        <w:t xml:space="preserve"> в </w:t>
      </w:r>
      <w:r w:rsidRPr="00F07B69">
        <w:rPr>
          <w:rStyle w:val="FontStyle40"/>
          <w:sz w:val="28"/>
          <w:szCs w:val="28"/>
        </w:rPr>
        <w:t>Акредитованому центрі сертифікації ключів</w:t>
      </w:r>
      <w:r w:rsidRPr="00F07B69">
        <w:rPr>
          <w:sz w:val="28"/>
          <w:szCs w:val="28"/>
        </w:rPr>
        <w:t xml:space="preserve">, що призвело до зменшення витрат часу на адміністрування податків і зборів за рахунок </w:t>
      </w:r>
      <w:proofErr w:type="spellStart"/>
      <w:r w:rsidRPr="00F07B69">
        <w:rPr>
          <w:sz w:val="28"/>
          <w:szCs w:val="28"/>
        </w:rPr>
        <w:t>електронізації</w:t>
      </w:r>
      <w:proofErr w:type="spellEnd"/>
      <w:r w:rsidRPr="00F07B69">
        <w:rPr>
          <w:sz w:val="28"/>
          <w:szCs w:val="28"/>
        </w:rPr>
        <w:t xml:space="preserve"> процесу</w:t>
      </w:r>
      <w:r w:rsidRPr="004123A1">
        <w:rPr>
          <w:sz w:val="28"/>
          <w:szCs w:val="28"/>
        </w:rPr>
        <w:t xml:space="preserve">. </w:t>
      </w:r>
    </w:p>
    <w:p w:rsidR="00A45114" w:rsidRPr="00D95278" w:rsidRDefault="00A45114" w:rsidP="00A45114">
      <w:pPr>
        <w:ind w:firstLine="720"/>
        <w:jc w:val="both"/>
        <w:rPr>
          <w:sz w:val="28"/>
          <w:szCs w:val="28"/>
        </w:rPr>
      </w:pPr>
      <w:r>
        <w:rPr>
          <w:sz w:val="28"/>
          <w:szCs w:val="28"/>
        </w:rPr>
        <w:t>З</w:t>
      </w:r>
      <w:r w:rsidRPr="00D95278">
        <w:rPr>
          <w:sz w:val="28"/>
          <w:szCs w:val="28"/>
        </w:rPr>
        <w:t xml:space="preserve">абезпечено охорону державної таємниці та захисту інформації з обмеженим доступом при виконанні завдань та функцій із реалізації державної податкової політики. </w:t>
      </w:r>
    </w:p>
    <w:p w:rsidR="00A45114" w:rsidRPr="00B94EC4" w:rsidRDefault="00A45114" w:rsidP="00A45114">
      <w:pPr>
        <w:ind w:firstLine="720"/>
        <w:jc w:val="both"/>
        <w:rPr>
          <w:sz w:val="28"/>
          <w:szCs w:val="28"/>
        </w:rPr>
      </w:pPr>
      <w:r w:rsidRPr="00D95278">
        <w:rPr>
          <w:snapToGrid w:val="0"/>
          <w:sz w:val="28"/>
          <w:szCs w:val="28"/>
        </w:rPr>
        <w:t xml:space="preserve">Для збереження </w:t>
      </w:r>
      <w:r w:rsidRPr="00D95278">
        <w:rPr>
          <w:sz w:val="28"/>
          <w:szCs w:val="28"/>
        </w:rPr>
        <w:t>даних</w:t>
      </w:r>
      <w:r w:rsidRPr="00D95278">
        <w:rPr>
          <w:snapToGrid w:val="0"/>
          <w:sz w:val="28"/>
          <w:szCs w:val="28"/>
        </w:rPr>
        <w:t xml:space="preserve"> встановлено антивірусний захист інформаційних ресурсів в автоматизованій системі.</w:t>
      </w:r>
    </w:p>
    <w:p w:rsidR="00F5325C" w:rsidRDefault="00F5325C">
      <w:bookmarkStart w:id="0" w:name="_GoBack"/>
      <w:bookmarkEnd w:id="0"/>
    </w:p>
    <w:sectPr w:rsidR="00F532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B7EB8"/>
    <w:multiLevelType w:val="hybridMultilevel"/>
    <w:tmpl w:val="264ED384"/>
    <w:lvl w:ilvl="0" w:tplc="463A987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14"/>
    <w:rsid w:val="00A45114"/>
    <w:rsid w:val="00F532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114"/>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w:basedOn w:val="a"/>
    <w:link w:val="a4"/>
    <w:rsid w:val="00A45114"/>
    <w:rPr>
      <w:rFonts w:ascii="Verdana" w:hAnsi="Verdana" w:cs="Verdana"/>
      <w:sz w:val="20"/>
      <w:szCs w:val="20"/>
      <w:lang w:val="en-US" w:eastAsia="en-US"/>
    </w:rPr>
  </w:style>
  <w:style w:type="character" w:customStyle="1" w:styleId="a4">
    <w:name w:val="Основний текст Знак"/>
    <w:aliases w:val="Знак Знак1"/>
    <w:basedOn w:val="a0"/>
    <w:link w:val="a3"/>
    <w:rsid w:val="00A45114"/>
    <w:rPr>
      <w:rFonts w:ascii="Verdana" w:eastAsia="Times New Roman" w:hAnsi="Verdana" w:cs="Verdana"/>
      <w:sz w:val="20"/>
      <w:szCs w:val="20"/>
      <w:lang w:val="en-US"/>
    </w:rPr>
  </w:style>
  <w:style w:type="paragraph" w:styleId="a5">
    <w:name w:val="Body Text Indent"/>
    <w:aliases w:val="Подпись к рис."/>
    <w:basedOn w:val="a"/>
    <w:link w:val="a6"/>
    <w:rsid w:val="00A45114"/>
    <w:pPr>
      <w:ind w:firstLine="459"/>
      <w:jc w:val="both"/>
    </w:pPr>
    <w:rPr>
      <w:sz w:val="20"/>
      <w:szCs w:val="20"/>
      <w:lang w:eastAsia="ru-RU"/>
    </w:rPr>
  </w:style>
  <w:style w:type="character" w:customStyle="1" w:styleId="a6">
    <w:name w:val="Основний текст з відступом Знак"/>
    <w:aliases w:val="Подпись к рис. Знак"/>
    <w:basedOn w:val="a0"/>
    <w:link w:val="a5"/>
    <w:rsid w:val="00A45114"/>
    <w:rPr>
      <w:rFonts w:ascii="Times New Roman" w:eastAsia="Times New Roman" w:hAnsi="Times New Roman" w:cs="Times New Roman"/>
      <w:sz w:val="20"/>
      <w:szCs w:val="20"/>
      <w:lang w:eastAsia="ru-RU"/>
    </w:rPr>
  </w:style>
  <w:style w:type="character" w:customStyle="1" w:styleId="FontStyle41">
    <w:name w:val="Font Style41"/>
    <w:rsid w:val="00A45114"/>
    <w:rPr>
      <w:rFonts w:ascii="Times New Roman" w:hAnsi="Times New Roman" w:cs="Times New Roman"/>
      <w:color w:val="000000"/>
      <w:sz w:val="26"/>
      <w:szCs w:val="26"/>
    </w:rPr>
  </w:style>
  <w:style w:type="character" w:customStyle="1" w:styleId="FontStyle44">
    <w:name w:val="Font Style44"/>
    <w:rsid w:val="00A45114"/>
    <w:rPr>
      <w:rFonts w:ascii="Times New Roman" w:hAnsi="Times New Roman" w:cs="Times New Roman"/>
      <w:color w:val="000000"/>
      <w:sz w:val="34"/>
      <w:szCs w:val="34"/>
    </w:rPr>
  </w:style>
  <w:style w:type="character" w:customStyle="1" w:styleId="FontStyle51">
    <w:name w:val="Font Style51"/>
    <w:rsid w:val="00A45114"/>
    <w:rPr>
      <w:rFonts w:ascii="Times New Roman" w:hAnsi="Times New Roman" w:cs="Times New Roman"/>
      <w:color w:val="000000"/>
      <w:sz w:val="26"/>
      <w:szCs w:val="26"/>
    </w:rPr>
  </w:style>
  <w:style w:type="character" w:customStyle="1" w:styleId="FontStyle40">
    <w:name w:val="Font Style40"/>
    <w:rsid w:val="00A45114"/>
    <w:rPr>
      <w:rFonts w:ascii="Times New Roman" w:hAnsi="Times New Roman" w:cs="Times New Roman"/>
      <w:color w:val="000000"/>
      <w:sz w:val="26"/>
      <w:szCs w:val="26"/>
    </w:rPr>
  </w:style>
  <w:style w:type="paragraph" w:styleId="a7">
    <w:name w:val="Balloon Text"/>
    <w:basedOn w:val="a"/>
    <w:link w:val="a8"/>
    <w:uiPriority w:val="99"/>
    <w:semiHidden/>
    <w:unhideWhenUsed/>
    <w:rsid w:val="00A45114"/>
    <w:rPr>
      <w:rFonts w:ascii="Tahoma" w:hAnsi="Tahoma" w:cs="Tahoma"/>
      <w:sz w:val="16"/>
      <w:szCs w:val="16"/>
    </w:rPr>
  </w:style>
  <w:style w:type="character" w:customStyle="1" w:styleId="a8">
    <w:name w:val="Текст у виносці Знак"/>
    <w:basedOn w:val="a0"/>
    <w:link w:val="a7"/>
    <w:uiPriority w:val="99"/>
    <w:semiHidden/>
    <w:rsid w:val="00A45114"/>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114"/>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w:basedOn w:val="a"/>
    <w:link w:val="a4"/>
    <w:rsid w:val="00A45114"/>
    <w:rPr>
      <w:rFonts w:ascii="Verdana" w:hAnsi="Verdana" w:cs="Verdana"/>
      <w:sz w:val="20"/>
      <w:szCs w:val="20"/>
      <w:lang w:val="en-US" w:eastAsia="en-US"/>
    </w:rPr>
  </w:style>
  <w:style w:type="character" w:customStyle="1" w:styleId="a4">
    <w:name w:val="Основний текст Знак"/>
    <w:aliases w:val="Знак Знак1"/>
    <w:basedOn w:val="a0"/>
    <w:link w:val="a3"/>
    <w:rsid w:val="00A45114"/>
    <w:rPr>
      <w:rFonts w:ascii="Verdana" w:eastAsia="Times New Roman" w:hAnsi="Verdana" w:cs="Verdana"/>
      <w:sz w:val="20"/>
      <w:szCs w:val="20"/>
      <w:lang w:val="en-US"/>
    </w:rPr>
  </w:style>
  <w:style w:type="paragraph" w:styleId="a5">
    <w:name w:val="Body Text Indent"/>
    <w:aliases w:val="Подпись к рис."/>
    <w:basedOn w:val="a"/>
    <w:link w:val="a6"/>
    <w:rsid w:val="00A45114"/>
    <w:pPr>
      <w:ind w:firstLine="459"/>
      <w:jc w:val="both"/>
    </w:pPr>
    <w:rPr>
      <w:sz w:val="20"/>
      <w:szCs w:val="20"/>
      <w:lang w:eastAsia="ru-RU"/>
    </w:rPr>
  </w:style>
  <w:style w:type="character" w:customStyle="1" w:styleId="a6">
    <w:name w:val="Основний текст з відступом Знак"/>
    <w:aliases w:val="Подпись к рис. Знак"/>
    <w:basedOn w:val="a0"/>
    <w:link w:val="a5"/>
    <w:rsid w:val="00A45114"/>
    <w:rPr>
      <w:rFonts w:ascii="Times New Roman" w:eastAsia="Times New Roman" w:hAnsi="Times New Roman" w:cs="Times New Roman"/>
      <w:sz w:val="20"/>
      <w:szCs w:val="20"/>
      <w:lang w:eastAsia="ru-RU"/>
    </w:rPr>
  </w:style>
  <w:style w:type="character" w:customStyle="1" w:styleId="FontStyle41">
    <w:name w:val="Font Style41"/>
    <w:rsid w:val="00A45114"/>
    <w:rPr>
      <w:rFonts w:ascii="Times New Roman" w:hAnsi="Times New Roman" w:cs="Times New Roman"/>
      <w:color w:val="000000"/>
      <w:sz w:val="26"/>
      <w:szCs w:val="26"/>
    </w:rPr>
  </w:style>
  <w:style w:type="character" w:customStyle="1" w:styleId="FontStyle44">
    <w:name w:val="Font Style44"/>
    <w:rsid w:val="00A45114"/>
    <w:rPr>
      <w:rFonts w:ascii="Times New Roman" w:hAnsi="Times New Roman" w:cs="Times New Roman"/>
      <w:color w:val="000000"/>
      <w:sz w:val="34"/>
      <w:szCs w:val="34"/>
    </w:rPr>
  </w:style>
  <w:style w:type="character" w:customStyle="1" w:styleId="FontStyle51">
    <w:name w:val="Font Style51"/>
    <w:rsid w:val="00A45114"/>
    <w:rPr>
      <w:rFonts w:ascii="Times New Roman" w:hAnsi="Times New Roman" w:cs="Times New Roman"/>
      <w:color w:val="000000"/>
      <w:sz w:val="26"/>
      <w:szCs w:val="26"/>
    </w:rPr>
  </w:style>
  <w:style w:type="character" w:customStyle="1" w:styleId="FontStyle40">
    <w:name w:val="Font Style40"/>
    <w:rsid w:val="00A45114"/>
    <w:rPr>
      <w:rFonts w:ascii="Times New Roman" w:hAnsi="Times New Roman" w:cs="Times New Roman"/>
      <w:color w:val="000000"/>
      <w:sz w:val="26"/>
      <w:szCs w:val="26"/>
    </w:rPr>
  </w:style>
  <w:style w:type="paragraph" w:styleId="a7">
    <w:name w:val="Balloon Text"/>
    <w:basedOn w:val="a"/>
    <w:link w:val="a8"/>
    <w:uiPriority w:val="99"/>
    <w:semiHidden/>
    <w:unhideWhenUsed/>
    <w:rsid w:val="00A45114"/>
    <w:rPr>
      <w:rFonts w:ascii="Tahoma" w:hAnsi="Tahoma" w:cs="Tahoma"/>
      <w:sz w:val="16"/>
      <w:szCs w:val="16"/>
    </w:rPr>
  </w:style>
  <w:style w:type="character" w:customStyle="1" w:styleId="a8">
    <w:name w:val="Текст у виносці Знак"/>
    <w:basedOn w:val="a0"/>
    <w:link w:val="a7"/>
    <w:uiPriority w:val="99"/>
    <w:semiHidden/>
    <w:rsid w:val="00A45114"/>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3.4351145038167941E-2"/>
          <c:y val="5.2941176470588235E-2"/>
          <c:w val="0.9274809160305344"/>
          <c:h val="0.74705882352941178"/>
        </c:manualLayout>
      </c:layout>
      <c:bar3DChart>
        <c:barDir val="col"/>
        <c:grouping val="clustered"/>
        <c:varyColors val="0"/>
        <c:ser>
          <c:idx val="0"/>
          <c:order val="0"/>
          <c:tx>
            <c:strRef>
              <c:f>Sheet1!$A$2</c:f>
              <c:strCache>
                <c:ptCount val="1"/>
              </c:strCache>
            </c:strRef>
          </c:tx>
          <c:spPr>
            <a:solidFill>
              <a:srgbClr val="9999FF"/>
            </a:solidFill>
            <a:ln w="10753">
              <a:solidFill>
                <a:srgbClr val="000000"/>
              </a:solidFill>
              <a:prstDash val="solid"/>
            </a:ln>
          </c:spPr>
          <c:invertIfNegative val="0"/>
          <c:dPt>
            <c:idx val="1"/>
            <c:invertIfNegative val="0"/>
            <c:bubble3D val="0"/>
            <c:spPr>
              <a:solidFill>
                <a:srgbClr val="660066"/>
              </a:solidFill>
              <a:ln w="10753">
                <a:solidFill>
                  <a:srgbClr val="000000"/>
                </a:solidFill>
                <a:prstDash val="solid"/>
              </a:ln>
            </c:spPr>
          </c:dPt>
          <c:dLbls>
            <c:dLbl>
              <c:idx val="0"/>
              <c:layout>
                <c:manualLayout>
                  <c:x val="2.7466640620304159E-2"/>
                  <c:y val="-6.1736915238536381E-2"/>
                </c:manualLayout>
              </c:layout>
              <c:showLegendKey val="0"/>
              <c:showVal val="1"/>
              <c:showCatName val="0"/>
              <c:showSerName val="0"/>
              <c:showPercent val="0"/>
              <c:showBubbleSize val="0"/>
            </c:dLbl>
            <c:dLbl>
              <c:idx val="1"/>
              <c:layout>
                <c:manualLayout>
                  <c:x val="3.0426736060776442E-2"/>
                  <c:y val="-4.3096529600466608E-2"/>
                </c:manualLayout>
              </c:layout>
              <c:showLegendKey val="0"/>
              <c:showVal val="1"/>
              <c:showCatName val="0"/>
              <c:showSerName val="0"/>
              <c:showPercent val="0"/>
              <c:showBubbleSize val="0"/>
            </c:dLbl>
            <c:spPr>
              <a:noFill/>
              <a:ln w="21505">
                <a:noFill/>
              </a:ln>
            </c:spPr>
            <c:txPr>
              <a:bodyPr/>
              <a:lstStyle/>
              <a:p>
                <a:pPr>
                  <a:defRPr sz="677"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dLbls>
          <c:cat>
            <c:numRef>
              <c:f>Sheet1!$B$1:$C$1</c:f>
              <c:numCache>
                <c:formatCode>General</c:formatCode>
                <c:ptCount val="2"/>
                <c:pt idx="0">
                  <c:v>2015</c:v>
                </c:pt>
                <c:pt idx="1">
                  <c:v>2016</c:v>
                </c:pt>
              </c:numCache>
            </c:numRef>
          </c:cat>
          <c:val>
            <c:numRef>
              <c:f>Sheet1!$B$2:$C$2</c:f>
              <c:numCache>
                <c:formatCode>General</c:formatCode>
                <c:ptCount val="2"/>
                <c:pt idx="0">
                  <c:v>55.4</c:v>
                </c:pt>
                <c:pt idx="1">
                  <c:v>194.2</c:v>
                </c:pt>
              </c:numCache>
            </c:numRef>
          </c:val>
        </c:ser>
        <c:dLbls>
          <c:showLegendKey val="0"/>
          <c:showVal val="0"/>
          <c:showCatName val="0"/>
          <c:showSerName val="0"/>
          <c:showPercent val="0"/>
          <c:showBubbleSize val="0"/>
        </c:dLbls>
        <c:gapWidth val="150"/>
        <c:gapDepth val="0"/>
        <c:shape val="box"/>
        <c:axId val="193847296"/>
        <c:axId val="193848832"/>
        <c:axId val="0"/>
      </c:bar3DChart>
      <c:catAx>
        <c:axId val="193847296"/>
        <c:scaling>
          <c:orientation val="minMax"/>
        </c:scaling>
        <c:delete val="0"/>
        <c:axPos val="b"/>
        <c:numFmt formatCode="General" sourceLinked="1"/>
        <c:majorTickMark val="out"/>
        <c:minorTickMark val="none"/>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uk-UA"/>
          </a:p>
        </c:txPr>
        <c:crossAx val="193848832"/>
        <c:crosses val="autoZero"/>
        <c:auto val="1"/>
        <c:lblAlgn val="ctr"/>
        <c:lblOffset val="100"/>
        <c:tickLblSkip val="1"/>
        <c:tickMarkSkip val="1"/>
        <c:noMultiLvlLbl val="0"/>
      </c:catAx>
      <c:valAx>
        <c:axId val="193848832"/>
        <c:scaling>
          <c:orientation val="minMax"/>
        </c:scaling>
        <c:delete val="0"/>
        <c:axPos val="l"/>
        <c:numFmt formatCode="General" sourceLinked="1"/>
        <c:majorTickMark val="none"/>
        <c:minorTickMark val="none"/>
        <c:tickLblPos val="none"/>
        <c:spPr>
          <a:ln w="8065">
            <a:noFill/>
          </a:ln>
        </c:spPr>
        <c:crossAx val="193847296"/>
        <c:crosses val="autoZero"/>
        <c:crossBetween val="between"/>
      </c:valAx>
      <c:spPr>
        <a:noFill/>
        <a:ln w="21505">
          <a:noFill/>
        </a:ln>
      </c:spPr>
    </c:plotArea>
    <c:plotVisOnly val="1"/>
    <c:dispBlanksAs val="gap"/>
    <c:showDLblsOverMax val="0"/>
  </c:chart>
  <c:spPr>
    <a:noFill/>
    <a:ln>
      <a:noFill/>
    </a:ln>
  </c:spPr>
  <c:txPr>
    <a:bodyPr/>
    <a:lstStyle/>
    <a:p>
      <a:pPr>
        <a:defRPr sz="677"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3.3457249070631967E-2"/>
          <c:y val="5.2023121387283239E-2"/>
          <c:w val="0.92936802973977695"/>
          <c:h val="0.75144508670520227"/>
        </c:manualLayout>
      </c:layout>
      <c:bar3DChart>
        <c:barDir val="col"/>
        <c:grouping val="clustered"/>
        <c:varyColors val="0"/>
        <c:ser>
          <c:idx val="0"/>
          <c:order val="0"/>
          <c:tx>
            <c:strRef>
              <c:f>Sheet1!$A$2</c:f>
              <c:strCache>
                <c:ptCount val="1"/>
              </c:strCache>
            </c:strRef>
          </c:tx>
          <c:spPr>
            <a:solidFill>
              <a:srgbClr val="9999FF"/>
            </a:solidFill>
            <a:ln w="10693">
              <a:solidFill>
                <a:srgbClr val="000000"/>
              </a:solidFill>
              <a:prstDash val="solid"/>
            </a:ln>
          </c:spPr>
          <c:invertIfNegative val="0"/>
          <c:dPt>
            <c:idx val="1"/>
            <c:invertIfNegative val="0"/>
            <c:bubble3D val="0"/>
            <c:spPr>
              <a:solidFill>
                <a:srgbClr val="660066"/>
              </a:solidFill>
              <a:ln w="10693">
                <a:solidFill>
                  <a:srgbClr val="000000"/>
                </a:solidFill>
                <a:prstDash val="solid"/>
              </a:ln>
            </c:spPr>
          </c:dPt>
          <c:dLbls>
            <c:dLbl>
              <c:idx val="0"/>
              <c:layout>
                <c:manualLayout>
                  <c:x val="2.3273070200277808E-2"/>
                  <c:y val="-6.7859054301182511E-2"/>
                </c:manualLayout>
              </c:layout>
              <c:showLegendKey val="0"/>
              <c:showVal val="1"/>
              <c:showCatName val="0"/>
              <c:showSerName val="0"/>
              <c:showPercent val="0"/>
              <c:showBubbleSize val="0"/>
            </c:dLbl>
            <c:dLbl>
              <c:idx val="1"/>
              <c:layout>
                <c:manualLayout>
                  <c:x val="3.1523662771957187E-2"/>
                  <c:y val="-7.8715352888581239E-2"/>
                </c:manualLayout>
              </c:layout>
              <c:showLegendKey val="0"/>
              <c:showVal val="1"/>
              <c:showCatName val="0"/>
              <c:showSerName val="0"/>
              <c:showPercent val="0"/>
              <c:showBubbleSize val="0"/>
            </c:dLbl>
            <c:spPr>
              <a:noFill/>
              <a:ln w="21387">
                <a:noFill/>
              </a:ln>
            </c:spPr>
            <c:txPr>
              <a:bodyPr/>
              <a:lstStyle/>
              <a:p>
                <a:pPr>
                  <a:defRPr sz="674" b="1"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dLbls>
          <c:cat>
            <c:numRef>
              <c:f>Sheet1!$B$1:$C$1</c:f>
              <c:numCache>
                <c:formatCode>General</c:formatCode>
                <c:ptCount val="2"/>
                <c:pt idx="0">
                  <c:v>2015</c:v>
                </c:pt>
                <c:pt idx="1">
                  <c:v>2016</c:v>
                </c:pt>
              </c:numCache>
            </c:numRef>
          </c:cat>
          <c:val>
            <c:numRef>
              <c:f>Sheet1!$B$2:$C$2</c:f>
              <c:numCache>
                <c:formatCode>General</c:formatCode>
                <c:ptCount val="2"/>
                <c:pt idx="0">
                  <c:v>128</c:v>
                </c:pt>
                <c:pt idx="1">
                  <c:v>368</c:v>
                </c:pt>
              </c:numCache>
            </c:numRef>
          </c:val>
        </c:ser>
        <c:dLbls>
          <c:showLegendKey val="0"/>
          <c:showVal val="0"/>
          <c:showCatName val="0"/>
          <c:showSerName val="0"/>
          <c:showPercent val="0"/>
          <c:showBubbleSize val="0"/>
        </c:dLbls>
        <c:gapWidth val="150"/>
        <c:gapDepth val="0"/>
        <c:shape val="box"/>
        <c:axId val="180533120"/>
        <c:axId val="180534656"/>
        <c:axId val="0"/>
      </c:bar3DChart>
      <c:catAx>
        <c:axId val="180533120"/>
        <c:scaling>
          <c:orientation val="minMax"/>
        </c:scaling>
        <c:delete val="0"/>
        <c:axPos val="b"/>
        <c:numFmt formatCode="General" sourceLinked="1"/>
        <c:majorTickMark val="out"/>
        <c:minorTickMark val="none"/>
        <c:tickLblPos val="low"/>
        <c:spPr>
          <a:ln w="2673">
            <a:solidFill>
              <a:srgbClr val="000000"/>
            </a:solidFill>
            <a:prstDash val="solid"/>
          </a:ln>
        </c:spPr>
        <c:txPr>
          <a:bodyPr rot="0" vert="horz"/>
          <a:lstStyle/>
          <a:p>
            <a:pPr>
              <a:defRPr sz="674" b="1" i="0" u="none" strike="noStrike" baseline="0">
                <a:solidFill>
                  <a:srgbClr val="000000"/>
                </a:solidFill>
                <a:latin typeface="Arial Cyr"/>
                <a:ea typeface="Arial Cyr"/>
                <a:cs typeface="Arial Cyr"/>
              </a:defRPr>
            </a:pPr>
            <a:endParaRPr lang="uk-UA"/>
          </a:p>
        </c:txPr>
        <c:crossAx val="180534656"/>
        <c:crosses val="autoZero"/>
        <c:auto val="1"/>
        <c:lblAlgn val="ctr"/>
        <c:lblOffset val="100"/>
        <c:tickLblSkip val="1"/>
        <c:tickMarkSkip val="1"/>
        <c:noMultiLvlLbl val="0"/>
      </c:catAx>
      <c:valAx>
        <c:axId val="180534656"/>
        <c:scaling>
          <c:orientation val="minMax"/>
        </c:scaling>
        <c:delete val="0"/>
        <c:axPos val="l"/>
        <c:numFmt formatCode="General" sourceLinked="1"/>
        <c:majorTickMark val="none"/>
        <c:minorTickMark val="none"/>
        <c:tickLblPos val="none"/>
        <c:spPr>
          <a:ln w="8020">
            <a:noFill/>
          </a:ln>
        </c:spPr>
        <c:crossAx val="180533120"/>
        <c:crosses val="autoZero"/>
        <c:crossBetween val="between"/>
      </c:valAx>
      <c:spPr>
        <a:noFill/>
        <a:ln w="21387">
          <a:noFill/>
        </a:ln>
      </c:spPr>
    </c:plotArea>
    <c:plotVisOnly val="1"/>
    <c:dispBlanksAs val="gap"/>
    <c:showDLblsOverMax val="0"/>
  </c:chart>
  <c:spPr>
    <a:noFill/>
    <a:ln>
      <a:noFill/>
    </a:ln>
  </c:spPr>
  <c:txPr>
    <a:bodyPr/>
    <a:lstStyle/>
    <a:p>
      <a:pPr>
        <a:defRPr sz="674" b="1"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13272</Words>
  <Characters>7566</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Гарбузюк Ірина Валерівна</dc:creator>
  <cp:keywords/>
  <dc:description/>
  <cp:lastModifiedBy>Гарбузюк Ірина Валерівна</cp:lastModifiedBy>
  <cp:revision>1</cp:revision>
  <dcterms:created xsi:type="dcterms:W3CDTF">2017-02-16T16:41:00Z</dcterms:created>
  <dcterms:modified xsi:type="dcterms:W3CDTF">2017-02-16T16:42:00Z</dcterms:modified>
</cp:coreProperties>
</file>