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982110" w:rsidRDefault="00315F15" w:rsidP="00315F15">
      <w:pPr>
        <w:ind w:right="110"/>
        <w:jc w:val="right"/>
        <w:outlineLvl w:val="0"/>
        <w:rPr>
          <w:lang w:val="uk-UA"/>
        </w:rPr>
      </w:pPr>
      <w:r w:rsidRPr="00982110">
        <w:rPr>
          <w:lang w:val="uk-UA"/>
        </w:rPr>
        <w:t>Додаток №  _</w:t>
      </w:r>
      <w:r w:rsidR="00982110" w:rsidRPr="00982110">
        <w:rPr>
          <w:lang w:val="uk-UA"/>
        </w:rPr>
        <w:t>3</w:t>
      </w:r>
      <w:r w:rsidRPr="00982110">
        <w:rPr>
          <w:lang w:val="uk-UA"/>
        </w:rPr>
        <w:t>__</w:t>
      </w:r>
    </w:p>
    <w:p w:rsidR="00315F15" w:rsidRPr="00982110" w:rsidRDefault="00315F15" w:rsidP="00315F15">
      <w:pPr>
        <w:jc w:val="right"/>
        <w:rPr>
          <w:lang w:val="uk-UA"/>
        </w:rPr>
      </w:pPr>
      <w:r w:rsidRPr="00982110">
        <w:rPr>
          <w:lang w:val="uk-UA"/>
        </w:rPr>
        <w:t xml:space="preserve">Затверджено наказом ГУ ДПС у Львівській області </w:t>
      </w:r>
    </w:p>
    <w:p w:rsidR="00185F76" w:rsidRDefault="00185F76" w:rsidP="00185F76">
      <w:pPr>
        <w:jc w:val="right"/>
        <w:rPr>
          <w:sz w:val="22"/>
          <w:szCs w:val="22"/>
          <w:lang w:val="uk-UA"/>
        </w:rPr>
      </w:pPr>
      <w:r>
        <w:rPr>
          <w:sz w:val="22"/>
          <w:szCs w:val="22"/>
          <w:lang w:val="uk-UA"/>
        </w:rPr>
        <w:t xml:space="preserve">від _11.11.2019__№_1941____ </w:t>
      </w:r>
      <w:r>
        <w:rPr>
          <w:sz w:val="22"/>
          <w:szCs w:val="22"/>
        </w:rPr>
        <w:t xml:space="preserve"> </w:t>
      </w:r>
    </w:p>
    <w:p w:rsidR="00315F15" w:rsidRPr="00982110" w:rsidRDefault="00315F15" w:rsidP="00315F15">
      <w:pPr>
        <w:jc w:val="right"/>
        <w:rPr>
          <w:lang w:val="uk-UA"/>
        </w:rPr>
      </w:pPr>
      <w:r w:rsidRPr="00982110">
        <w:t>“</w:t>
      </w:r>
      <w:r w:rsidRPr="00982110">
        <w:rPr>
          <w:lang w:val="uk-UA"/>
        </w:rPr>
        <w:t>Про оголошення конкурсу на зайняття вакантних</w:t>
      </w:r>
    </w:p>
    <w:p w:rsidR="00315F15" w:rsidRPr="00982110" w:rsidRDefault="00315F15" w:rsidP="00315F15">
      <w:pPr>
        <w:jc w:val="right"/>
        <w:rPr>
          <w:lang w:val="uk-UA"/>
        </w:rPr>
      </w:pPr>
      <w:r w:rsidRPr="00982110">
        <w:rPr>
          <w:lang w:val="uk-UA"/>
        </w:rPr>
        <w:t xml:space="preserve"> посад державної служби в Головному управлінні </w:t>
      </w:r>
    </w:p>
    <w:p w:rsidR="00315F15" w:rsidRPr="00982110" w:rsidRDefault="00315F15" w:rsidP="00315F15">
      <w:pPr>
        <w:ind w:left="10440"/>
        <w:jc w:val="right"/>
        <w:rPr>
          <w:rStyle w:val="10pt"/>
          <w:rFonts w:eastAsia="MS Mincho"/>
          <w:color w:val="000000"/>
          <w:sz w:val="24"/>
          <w:szCs w:val="24"/>
          <w:lang w:val="uk-UA" w:eastAsia="uk-UA"/>
        </w:rPr>
      </w:pPr>
      <w:r w:rsidRPr="00982110">
        <w:rPr>
          <w:lang w:val="uk-UA"/>
        </w:rPr>
        <w:t>ДПС у Львівській області»</w:t>
      </w:r>
    </w:p>
    <w:p w:rsidR="00315F15" w:rsidRPr="00982110" w:rsidRDefault="00315F15" w:rsidP="00315F15">
      <w:pPr>
        <w:ind w:left="10440"/>
        <w:rPr>
          <w:rStyle w:val="10pt"/>
          <w:rFonts w:eastAsia="MS Mincho"/>
          <w:color w:val="000000"/>
          <w:sz w:val="24"/>
          <w:szCs w:val="24"/>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8E3000" w:rsidRDefault="00612488" w:rsidP="00315F15">
      <w:pPr>
        <w:jc w:val="center"/>
        <w:rPr>
          <w:sz w:val="28"/>
          <w:szCs w:val="28"/>
          <w:lang w:val="uk-UA"/>
        </w:rPr>
      </w:pPr>
      <w:r>
        <w:rPr>
          <w:sz w:val="28"/>
          <w:szCs w:val="28"/>
          <w:lang w:val="uk-UA"/>
        </w:rPr>
        <w:t>н</w:t>
      </w:r>
      <w:r w:rsidR="00315F15" w:rsidRPr="00612488">
        <w:rPr>
          <w:sz w:val="28"/>
          <w:szCs w:val="28"/>
          <w:lang w:val="uk-UA"/>
        </w:rPr>
        <w:t>ачальник</w:t>
      </w:r>
      <w:r>
        <w:rPr>
          <w:sz w:val="28"/>
          <w:szCs w:val="28"/>
          <w:lang w:val="uk-UA"/>
        </w:rPr>
        <w:t>а</w:t>
      </w:r>
      <w:r w:rsidR="00315F15" w:rsidRPr="00612488">
        <w:rPr>
          <w:sz w:val="28"/>
          <w:szCs w:val="28"/>
          <w:lang w:val="uk-UA"/>
        </w:rPr>
        <w:t xml:space="preserve"> другого відділу управління з питань запобігання та виявлення корупції</w:t>
      </w:r>
    </w:p>
    <w:p w:rsidR="00315F15" w:rsidRPr="00612488" w:rsidRDefault="00315F15" w:rsidP="00315F15">
      <w:pPr>
        <w:jc w:val="center"/>
        <w:rPr>
          <w:sz w:val="28"/>
          <w:szCs w:val="28"/>
          <w:lang w:val="uk-UA"/>
        </w:rPr>
      </w:pPr>
      <w:r w:rsidRPr="00612488">
        <w:rPr>
          <w:sz w:val="28"/>
          <w:szCs w:val="28"/>
          <w:lang w:val="uk-UA"/>
        </w:rPr>
        <w:t xml:space="preserve"> 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8E3000">
        <w:trPr>
          <w:trHeight w:val="894"/>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315F15" w:rsidRPr="00315F15" w:rsidRDefault="008E3000" w:rsidP="00315F15">
            <w:pPr>
              <w:pStyle w:val="af"/>
              <w:tabs>
                <w:tab w:val="left" w:pos="4432"/>
              </w:tabs>
              <w:jc w:val="both"/>
            </w:pPr>
            <w:r>
              <w:t>1.</w:t>
            </w:r>
            <w:r w:rsidR="00315F15" w:rsidRPr="00315F15">
              <w:t xml:space="preserve"> </w:t>
            </w:r>
            <w:r>
              <w:t>П</w:t>
            </w:r>
            <w:r w:rsidR="00315F15" w:rsidRPr="00315F15">
              <w:t>ідготовка, забезпечення та контроль за здійсненням заходів щодо запобігання корупції відповідно до вимог</w:t>
            </w:r>
            <w:r>
              <w:t xml:space="preserve"> антикорупційного законодавства,</w:t>
            </w:r>
          </w:p>
          <w:p w:rsidR="00315F15" w:rsidRPr="00315F15" w:rsidRDefault="008E3000" w:rsidP="00315F15">
            <w:pPr>
              <w:pStyle w:val="af"/>
              <w:tabs>
                <w:tab w:val="left" w:pos="4432"/>
              </w:tabs>
              <w:jc w:val="both"/>
            </w:pPr>
            <w:r>
              <w:t>2. Н</w:t>
            </w:r>
            <w:r w:rsidR="00315F15" w:rsidRPr="00315F15">
              <w:t>адання методичної та консультативної допомоги з питань дотримання вимог</w:t>
            </w:r>
            <w:r>
              <w:t xml:space="preserve"> антикорупційного законодавства.</w:t>
            </w:r>
          </w:p>
          <w:p w:rsidR="00315F15" w:rsidRPr="00315F15" w:rsidRDefault="008E3000" w:rsidP="00315F15">
            <w:pPr>
              <w:pStyle w:val="af"/>
              <w:tabs>
                <w:tab w:val="left" w:pos="4432"/>
              </w:tabs>
              <w:jc w:val="both"/>
            </w:pPr>
            <w:r>
              <w:t>3.У</w:t>
            </w:r>
            <w:r w:rsidR="00315F15" w:rsidRPr="00315F15">
              <w:t>часть в інформаційному та науково-дослідному забезпеченні здійснення заходів щодо запобігання та виявлення корупції, а також міжнародному спі</w:t>
            </w:r>
            <w:r>
              <w:t>вробітництві в зазначеній сфері.</w:t>
            </w:r>
          </w:p>
          <w:p w:rsidR="00315F15" w:rsidRPr="00315F15" w:rsidRDefault="008E3000" w:rsidP="00315F15">
            <w:pPr>
              <w:pStyle w:val="af"/>
              <w:tabs>
                <w:tab w:val="left" w:pos="4432"/>
              </w:tabs>
              <w:jc w:val="both"/>
            </w:pPr>
            <w:r>
              <w:t>4.</w:t>
            </w:r>
            <w:r w:rsidR="00315F15" w:rsidRPr="00315F15">
              <w:t xml:space="preserve"> </w:t>
            </w:r>
            <w:r>
              <w:t>П</w:t>
            </w:r>
            <w:r w:rsidR="00315F15" w:rsidRPr="00315F15">
              <w:t>роведення організаційної роботи із запобігання</w:t>
            </w:r>
            <w:r>
              <w:t>, виявлення і протидії корупції.</w:t>
            </w:r>
          </w:p>
          <w:p w:rsidR="00315F15" w:rsidRPr="00315F15" w:rsidRDefault="008E3000" w:rsidP="00315F15">
            <w:pPr>
              <w:pStyle w:val="af"/>
              <w:tabs>
                <w:tab w:val="left" w:pos="4432"/>
              </w:tabs>
              <w:jc w:val="both"/>
            </w:pPr>
            <w:r>
              <w:t>5. З</w:t>
            </w:r>
            <w:r w:rsidR="00315F15" w:rsidRPr="00315F15">
              <w:t>дійснення контролю за дотриманням вимог законодавства щодо врегулювання конфлікту інтересів та здійснення контролю за дотриманням</w:t>
            </w:r>
            <w:r>
              <w:t xml:space="preserve"> антикорупційного законодавства.</w:t>
            </w:r>
          </w:p>
          <w:p w:rsidR="00315F15" w:rsidRPr="00315F15" w:rsidRDefault="008E3000" w:rsidP="00315F15">
            <w:pPr>
              <w:pStyle w:val="af"/>
              <w:tabs>
                <w:tab w:val="left" w:pos="4432"/>
              </w:tabs>
              <w:jc w:val="both"/>
            </w:pPr>
            <w:r>
              <w:t>6.</w:t>
            </w:r>
            <w:r w:rsidR="00315F15" w:rsidRPr="00315F15">
              <w:t xml:space="preserve"> </w:t>
            </w:r>
            <w:r>
              <w:t>Н</w:t>
            </w:r>
            <w:r w:rsidR="00315F15" w:rsidRPr="00315F15">
              <w:t>адання роз’яснень щодо застосування та дотримання вимог антикорупційного законодавства;</w:t>
            </w:r>
          </w:p>
          <w:p w:rsidR="00315F15" w:rsidRPr="00315F15" w:rsidRDefault="008E3000" w:rsidP="00315F15">
            <w:pPr>
              <w:pStyle w:val="af"/>
              <w:tabs>
                <w:tab w:val="left" w:pos="4432"/>
              </w:tabs>
              <w:jc w:val="both"/>
            </w:pPr>
            <w:r>
              <w:t>7. З</w:t>
            </w:r>
            <w:r w:rsidR="00315F15" w:rsidRPr="00315F15">
              <w:t>дійснення профілактичної роботи з питань дотримання вимог антикорупційного законо</w:t>
            </w:r>
            <w:r>
              <w:t>давства серед посадових осіб ГУ.</w:t>
            </w:r>
          </w:p>
          <w:p w:rsidR="00315F15" w:rsidRPr="00315F15" w:rsidRDefault="008E3000" w:rsidP="00315F15">
            <w:pPr>
              <w:pStyle w:val="af"/>
              <w:tabs>
                <w:tab w:val="left" w:pos="4432"/>
              </w:tabs>
              <w:jc w:val="both"/>
            </w:pPr>
            <w:r>
              <w:t>8.</w:t>
            </w:r>
            <w:r w:rsidR="00315F15" w:rsidRPr="00315F15">
              <w:t xml:space="preserve"> </w:t>
            </w:r>
            <w:r>
              <w:t>Р</w:t>
            </w:r>
            <w:r w:rsidR="00315F15" w:rsidRPr="00315F15">
              <w:t>озгляд у межах повноважень повідомлень щодо причетності працівників ГУ до вчи</w:t>
            </w:r>
            <w:r>
              <w:t>нення корупційних правопорушень.</w:t>
            </w:r>
          </w:p>
          <w:p w:rsidR="00315F15" w:rsidRPr="00315F15" w:rsidRDefault="008E3000" w:rsidP="00315F15">
            <w:pPr>
              <w:pStyle w:val="af"/>
              <w:tabs>
                <w:tab w:val="left" w:pos="4432"/>
              </w:tabs>
              <w:jc w:val="both"/>
            </w:pPr>
            <w:r>
              <w:t>9. П</w:t>
            </w:r>
            <w:r w:rsidR="00315F15" w:rsidRPr="00315F15">
              <w:t>роведення або участь в проведенні в установленому порядку службових розслідувань (перевірок) стосовно працівників ГУ з метою виявлення причин та умов, що призвели до вчинення корупційного або пов’язаного з корупцією правопорушення чи невиконання вимог</w:t>
            </w:r>
            <w:r>
              <w:t xml:space="preserve"> антикорупційного законодавства.</w:t>
            </w:r>
          </w:p>
          <w:p w:rsidR="00315F15" w:rsidRPr="00315F15" w:rsidRDefault="008E3000" w:rsidP="00315F15">
            <w:pPr>
              <w:pStyle w:val="af"/>
              <w:tabs>
                <w:tab w:val="left" w:pos="4432"/>
              </w:tabs>
              <w:jc w:val="both"/>
            </w:pPr>
            <w:r>
              <w:t>10.У</w:t>
            </w:r>
            <w:r w:rsidR="00315F15" w:rsidRPr="00315F15">
              <w:t>часть у розробці антикорупційних програм ДПС та процедур щодо моніторингу їх виконання, проведення роботи із виявлення корупційних ризиків в діяльності посадових і службових осіб ГУ, проведення оцінки ризи</w:t>
            </w:r>
            <w:r>
              <w:t>ків та заходів щодо їх усунення.</w:t>
            </w:r>
          </w:p>
          <w:p w:rsidR="00315F15" w:rsidRDefault="008E3000" w:rsidP="008E3000">
            <w:pPr>
              <w:tabs>
                <w:tab w:val="left" w:pos="4432"/>
              </w:tabs>
              <w:jc w:val="both"/>
              <w:rPr>
                <w:lang w:val="uk-UA"/>
              </w:rPr>
            </w:pPr>
            <w:r>
              <w:rPr>
                <w:lang w:val="uk-UA"/>
              </w:rPr>
              <w:t>11. З</w:t>
            </w:r>
            <w:r w:rsidR="00315F15" w:rsidRPr="00315F15">
              <w:rPr>
                <w:lang w:val="uk-UA"/>
              </w:rPr>
              <w:t xml:space="preserve">а дорученням керівництва ГУ проводить експертизу організаційно-розпорядчих документів, що видаються ГУ, з метою виявлення причин, що призводять чи можуть призвести до вчинення </w:t>
            </w:r>
            <w:r w:rsidR="00315F15" w:rsidRPr="00315F15">
              <w:rPr>
                <w:lang w:val="uk-UA"/>
              </w:rPr>
              <w:lastRenderedPageBreak/>
              <w:t>корупційних або пов’язаних з корупцією правопорушень.</w:t>
            </w:r>
          </w:p>
          <w:p w:rsidR="008E3000" w:rsidRPr="008E3000" w:rsidRDefault="008E3000" w:rsidP="008E3000">
            <w:pPr>
              <w:tabs>
                <w:tab w:val="left" w:pos="4432"/>
              </w:tabs>
              <w:jc w:val="both"/>
              <w:rPr>
                <w:lang w:val="uk-UA"/>
              </w:rPr>
            </w:pPr>
            <w:r w:rsidRPr="008E3000">
              <w:rPr>
                <w:lang w:val="uk-UA"/>
              </w:rPr>
              <w:t>12. Підготовка, забезпечення та контроль за здійсненням заходів щодо запобігання корупції відповідно до вимог антикорупційного законодавства.</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441592">
            <w:pPr>
              <w:jc w:val="both"/>
              <w:rPr>
                <w:lang w:val="uk-UA"/>
              </w:rPr>
            </w:pPr>
            <w:proofErr w:type="spellStart"/>
            <w:r w:rsidRPr="00583CB8">
              <w:t>Посадовий</w:t>
            </w:r>
            <w:proofErr w:type="spellEnd"/>
            <w:r w:rsidRPr="00583CB8">
              <w:t xml:space="preserve"> оклад – </w:t>
            </w:r>
            <w:r w:rsidRPr="000E251D">
              <w:rPr>
                <w:lang w:val="uk-UA"/>
              </w:rPr>
              <w:t>6</w:t>
            </w:r>
            <w:r>
              <w:rPr>
                <w:lang w:val="uk-UA"/>
              </w:rPr>
              <w:t>480</w:t>
            </w:r>
            <w:r w:rsidR="004F4B9E">
              <w:rPr>
                <w:lang w:val="uk-UA"/>
              </w:rPr>
              <w:t xml:space="preserve"> </w:t>
            </w:r>
            <w:proofErr w:type="spellStart"/>
            <w:r w:rsidRPr="000E251D">
              <w:t>грн</w:t>
            </w:r>
            <w:proofErr w:type="spellEnd"/>
            <w:r w:rsidRPr="000E251D">
              <w:t>.,</w:t>
            </w:r>
            <w:r w:rsidRPr="00583CB8">
              <w:t xml:space="preserve"> надбавки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327204" w:rsidRDefault="00315F15" w:rsidP="009E496F">
            <w:pPr>
              <w:pStyle w:val="rvps2"/>
              <w:spacing w:before="0" w:beforeAutospacing="0" w:after="0" w:afterAutospacing="0"/>
              <w:jc w:val="both"/>
              <w:rPr>
                <w:lang w:val="uk-UA"/>
              </w:rPr>
            </w:pPr>
            <w:r w:rsidRPr="00327204">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327204" w:rsidRDefault="00315F15" w:rsidP="009E496F">
            <w:pPr>
              <w:pStyle w:val="rvps2"/>
              <w:spacing w:before="0" w:beforeAutospacing="0" w:after="0" w:afterAutospacing="0"/>
              <w:jc w:val="both"/>
              <w:rPr>
                <w:lang w:val="uk-UA"/>
              </w:rPr>
            </w:pPr>
            <w:r w:rsidRPr="00327204">
              <w:rPr>
                <w:lang w:val="uk-UA"/>
              </w:rPr>
              <w:t>2. Резюме за формою згідно з додатком 2</w:t>
            </w:r>
            <w:r w:rsidRPr="00327204">
              <w:rPr>
                <w:vertAlign w:val="superscript"/>
                <w:lang w:val="uk-UA"/>
              </w:rPr>
              <w:t>1</w:t>
            </w:r>
            <w:r w:rsidRPr="00327204">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327204" w:rsidRDefault="00315F15" w:rsidP="009E496F">
            <w:pPr>
              <w:pStyle w:val="rvps2"/>
              <w:spacing w:before="0" w:beforeAutospacing="0" w:after="0" w:afterAutospacing="0"/>
              <w:jc w:val="both"/>
              <w:rPr>
                <w:lang w:val="uk-UA"/>
              </w:rPr>
            </w:pPr>
            <w:r w:rsidRPr="00327204">
              <w:rPr>
                <w:lang w:val="uk-UA"/>
              </w:rPr>
              <w:t>- прізвище, ім’я, по батькові кандидата;</w:t>
            </w:r>
          </w:p>
          <w:p w:rsidR="00315F15" w:rsidRPr="00327204" w:rsidRDefault="00315F15" w:rsidP="009E496F">
            <w:pPr>
              <w:pStyle w:val="rvps2"/>
              <w:spacing w:before="0" w:beforeAutospacing="0" w:after="0" w:afterAutospacing="0"/>
              <w:jc w:val="both"/>
              <w:rPr>
                <w:lang w:val="uk-UA"/>
              </w:rPr>
            </w:pPr>
            <w:r w:rsidRPr="00327204">
              <w:rPr>
                <w:lang w:val="uk-UA"/>
              </w:rPr>
              <w:t>- реквізити документа, що посвідчує особу та підтверджує громадянство України;</w:t>
            </w:r>
          </w:p>
          <w:p w:rsidR="00315F15" w:rsidRPr="00327204" w:rsidRDefault="00315F15" w:rsidP="009E496F">
            <w:pPr>
              <w:pStyle w:val="rvps2"/>
              <w:spacing w:before="0" w:beforeAutospacing="0" w:after="0" w:afterAutospacing="0"/>
              <w:jc w:val="both"/>
              <w:rPr>
                <w:lang w:val="uk-UA"/>
              </w:rPr>
            </w:pPr>
            <w:r w:rsidRPr="00327204">
              <w:rPr>
                <w:lang w:val="uk-UA"/>
              </w:rPr>
              <w:t>- підтвердження наявності відповідного ступеня вищої освіти;</w:t>
            </w:r>
          </w:p>
          <w:p w:rsidR="00315F15" w:rsidRPr="00327204" w:rsidRDefault="00315F15" w:rsidP="009E496F">
            <w:pPr>
              <w:pStyle w:val="rvps2"/>
              <w:spacing w:before="0" w:beforeAutospacing="0" w:after="0" w:afterAutospacing="0"/>
              <w:jc w:val="both"/>
              <w:rPr>
                <w:lang w:val="uk-UA"/>
              </w:rPr>
            </w:pPr>
            <w:r w:rsidRPr="00327204">
              <w:rPr>
                <w:lang w:val="uk-UA"/>
              </w:rPr>
              <w:t>- підтвердження рівня вільного володіння державною мовою;</w:t>
            </w:r>
          </w:p>
          <w:p w:rsidR="00315F15" w:rsidRPr="00327204" w:rsidRDefault="00315F15" w:rsidP="009E496F">
            <w:pPr>
              <w:pStyle w:val="rvps2"/>
              <w:spacing w:before="0" w:beforeAutospacing="0" w:after="0" w:afterAutospacing="0"/>
              <w:jc w:val="both"/>
              <w:rPr>
                <w:lang w:val="uk-UA"/>
              </w:rPr>
            </w:pPr>
            <w:r w:rsidRPr="00327204">
              <w:rPr>
                <w:lang w:val="uk-UA"/>
              </w:rPr>
              <w:t>- відомості про стаж роботи, стаж державної служби (за наявності), досвід роботи на відповідних посадах.</w:t>
            </w:r>
          </w:p>
          <w:p w:rsidR="00315F15" w:rsidRPr="00327204" w:rsidRDefault="00315F15" w:rsidP="009E496F">
            <w:pPr>
              <w:pStyle w:val="rvps2"/>
              <w:spacing w:before="0" w:beforeAutospacing="0" w:after="0" w:afterAutospacing="0"/>
              <w:jc w:val="both"/>
              <w:rPr>
                <w:lang w:val="uk-UA"/>
              </w:rPr>
            </w:pPr>
            <w:r w:rsidRPr="00327204">
              <w:rPr>
                <w:lang w:val="uk-UA"/>
              </w:rPr>
              <w:t xml:space="preserve">3. Заява, в якій особа повідомляє, що до неї не застосовуються заборони, визначені </w:t>
            </w:r>
            <w:hyperlink r:id="rId6" w:anchor="n13" w:tgtFrame="_blank" w:history="1">
              <w:r w:rsidRPr="00327204">
                <w:rPr>
                  <w:rStyle w:val="a5"/>
                  <w:lang w:val="uk-UA"/>
                </w:rPr>
                <w:t>частиною третьою</w:t>
              </w:r>
            </w:hyperlink>
            <w:r w:rsidRPr="00327204">
              <w:rPr>
                <w:lang w:val="uk-UA"/>
              </w:rPr>
              <w:t xml:space="preserve"> або </w:t>
            </w:r>
            <w:hyperlink r:id="rId7" w:anchor="n14" w:tgtFrame="_blank" w:history="1">
              <w:r w:rsidRPr="00327204">
                <w:rPr>
                  <w:rStyle w:val="a5"/>
                  <w:lang w:val="uk-UA"/>
                </w:rPr>
                <w:t>четвертою</w:t>
              </w:r>
            </w:hyperlink>
            <w:r w:rsidRPr="00327204">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327204" w:rsidRDefault="00315F15" w:rsidP="009E496F">
            <w:pPr>
              <w:pStyle w:val="rvps2"/>
              <w:spacing w:before="0" w:beforeAutospacing="0" w:after="0" w:afterAutospacing="0"/>
              <w:jc w:val="both"/>
              <w:rPr>
                <w:sz w:val="12"/>
                <w:szCs w:val="12"/>
                <w:lang w:val="uk-UA"/>
              </w:rPr>
            </w:pPr>
          </w:p>
          <w:p w:rsidR="00315F15" w:rsidRPr="00327204" w:rsidRDefault="00315F15" w:rsidP="002D0E4A">
            <w:pPr>
              <w:jc w:val="both"/>
              <w:rPr>
                <w:lang w:val="uk-UA" w:eastAsia="uk-UA"/>
              </w:rPr>
            </w:pPr>
            <w:r w:rsidRPr="00327204">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27204">
              <w:rPr>
                <w:lang w:val="uk-UA" w:eastAsia="uk-UA"/>
              </w:rPr>
              <w:t>компетентностей</w:t>
            </w:r>
            <w:proofErr w:type="spellEnd"/>
            <w:r w:rsidRPr="00327204">
              <w:rPr>
                <w:lang w:val="uk-UA" w:eastAsia="uk-UA"/>
              </w:rPr>
              <w:t>, репутації (характеристики, рекомендації, наукові публікації тощо).</w:t>
            </w:r>
          </w:p>
          <w:p w:rsidR="00315F15" w:rsidRPr="00327204" w:rsidRDefault="00315F15" w:rsidP="002D0E4A">
            <w:pPr>
              <w:jc w:val="both"/>
              <w:rPr>
                <w:sz w:val="10"/>
                <w:szCs w:val="10"/>
                <w:lang w:val="uk-UA" w:eastAsia="uk-UA"/>
              </w:rPr>
            </w:pPr>
          </w:p>
          <w:p w:rsidR="00315F15" w:rsidRPr="00327204" w:rsidRDefault="00315F15" w:rsidP="002D0E4A">
            <w:pPr>
              <w:jc w:val="both"/>
              <w:rPr>
                <w:lang w:val="uk-UA" w:eastAsia="uk-UA"/>
              </w:rPr>
            </w:pPr>
            <w:r w:rsidRPr="00327204">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327204" w:rsidRDefault="00315F15" w:rsidP="002D0E4A">
            <w:pPr>
              <w:tabs>
                <w:tab w:val="left" w:pos="1342"/>
              </w:tabs>
              <w:jc w:val="both"/>
              <w:rPr>
                <w:sz w:val="10"/>
                <w:szCs w:val="10"/>
                <w:lang w:val="uk-UA"/>
              </w:rPr>
            </w:pPr>
          </w:p>
          <w:p w:rsidR="00CA7FBB" w:rsidRPr="000F1C29" w:rsidRDefault="00315F15" w:rsidP="00CA7FBB">
            <w:pPr>
              <w:pStyle w:val="210"/>
              <w:shd w:val="clear" w:color="auto" w:fill="auto"/>
              <w:spacing w:line="240" w:lineRule="auto"/>
              <w:ind w:left="17" w:right="238"/>
              <w:jc w:val="both"/>
              <w:rPr>
                <w:sz w:val="24"/>
                <w:szCs w:val="24"/>
                <w:lang w:val="uk-UA" w:eastAsia="uk-UA"/>
              </w:rPr>
            </w:pPr>
            <w:r w:rsidRPr="00327204">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0F1C29">
                <w:rPr>
                  <w:sz w:val="24"/>
                  <w:szCs w:val="24"/>
                  <w:lang w:eastAsia="uk-UA"/>
                </w:rPr>
                <w:t>79003, м</w:t>
              </w:r>
            </w:smartTag>
            <w:r w:rsidR="00CA7FBB" w:rsidRPr="000F1C29">
              <w:rPr>
                <w:sz w:val="24"/>
                <w:szCs w:val="24"/>
                <w:lang w:eastAsia="uk-UA"/>
              </w:rPr>
              <w:t xml:space="preserve">. </w:t>
            </w:r>
            <w:proofErr w:type="spellStart"/>
            <w:r w:rsidR="00CA7FBB" w:rsidRPr="000F1C29">
              <w:rPr>
                <w:sz w:val="24"/>
                <w:szCs w:val="24"/>
                <w:lang w:eastAsia="uk-UA"/>
              </w:rPr>
              <w:t>Львів</w:t>
            </w:r>
            <w:proofErr w:type="spellEnd"/>
            <w:r w:rsidR="00CA7FBB" w:rsidRPr="000F1C29">
              <w:rPr>
                <w:sz w:val="24"/>
                <w:szCs w:val="24"/>
                <w:lang w:eastAsia="uk-UA"/>
              </w:rPr>
              <w:t xml:space="preserve">, </w:t>
            </w:r>
            <w:proofErr w:type="spellStart"/>
            <w:r w:rsidR="00CA7FBB" w:rsidRPr="000F1C29">
              <w:rPr>
                <w:sz w:val="24"/>
                <w:szCs w:val="24"/>
                <w:lang w:eastAsia="uk-UA"/>
              </w:rPr>
              <w:t>вул</w:t>
            </w:r>
            <w:proofErr w:type="spellEnd"/>
            <w:r w:rsidR="00CA7FBB" w:rsidRPr="000F1C29">
              <w:rPr>
                <w:sz w:val="24"/>
                <w:szCs w:val="24"/>
                <w:lang w:eastAsia="uk-UA"/>
              </w:rPr>
              <w:t xml:space="preserve"> </w:t>
            </w:r>
            <w:proofErr w:type="spellStart"/>
            <w:r w:rsidR="00CA7FBB" w:rsidRPr="000F1C29">
              <w:rPr>
                <w:sz w:val="24"/>
                <w:szCs w:val="24"/>
                <w:lang w:eastAsia="uk-UA"/>
              </w:rPr>
              <w:t>Стрийська</w:t>
            </w:r>
            <w:proofErr w:type="spellEnd"/>
            <w:r w:rsidR="00CA7FBB" w:rsidRPr="000F1C29">
              <w:rPr>
                <w:sz w:val="24"/>
                <w:szCs w:val="24"/>
                <w:lang w:eastAsia="uk-UA"/>
              </w:rPr>
              <w:t xml:space="preserve">, 35 </w:t>
            </w:r>
            <w:proofErr w:type="spellStart"/>
            <w:r w:rsidR="00CA7FBB" w:rsidRPr="000F1C29">
              <w:rPr>
                <w:sz w:val="24"/>
                <w:szCs w:val="24"/>
              </w:rPr>
              <w:t>із</w:t>
            </w:r>
            <w:proofErr w:type="spellEnd"/>
            <w:r w:rsidR="00CA7FBB" w:rsidRPr="000F1C29">
              <w:rPr>
                <w:sz w:val="24"/>
                <w:szCs w:val="24"/>
              </w:rPr>
              <w:t xml:space="preserve"> </w:t>
            </w:r>
            <w:proofErr w:type="spellStart"/>
            <w:r w:rsidR="00CA7FBB" w:rsidRPr="000F1C29">
              <w:rPr>
                <w:sz w:val="24"/>
                <w:szCs w:val="24"/>
              </w:rPr>
              <w:t>позначкою</w:t>
            </w:r>
            <w:proofErr w:type="spellEnd"/>
            <w:r w:rsidR="00CA7FBB" w:rsidRPr="000F1C29">
              <w:rPr>
                <w:sz w:val="24"/>
                <w:szCs w:val="24"/>
              </w:rPr>
              <w:t xml:space="preserve"> «</w:t>
            </w:r>
            <w:proofErr w:type="spellStart"/>
            <w:r w:rsidR="00CA7FBB" w:rsidRPr="000F1C29">
              <w:rPr>
                <w:sz w:val="24"/>
                <w:szCs w:val="24"/>
              </w:rPr>
              <w:t>Документи</w:t>
            </w:r>
            <w:proofErr w:type="spellEnd"/>
            <w:r w:rsidR="00CA7FBB" w:rsidRPr="000F1C29">
              <w:rPr>
                <w:sz w:val="24"/>
                <w:szCs w:val="24"/>
              </w:rPr>
              <w:t xml:space="preserve"> для </w:t>
            </w:r>
            <w:proofErr w:type="spellStart"/>
            <w:r w:rsidR="00CA7FBB" w:rsidRPr="000F1C29">
              <w:rPr>
                <w:sz w:val="24"/>
                <w:szCs w:val="24"/>
              </w:rPr>
              <w:t>участі</w:t>
            </w:r>
            <w:proofErr w:type="spellEnd"/>
            <w:r w:rsidR="00CA7FBB" w:rsidRPr="000F1C29">
              <w:rPr>
                <w:sz w:val="24"/>
                <w:szCs w:val="24"/>
              </w:rPr>
              <w:t xml:space="preserve"> </w:t>
            </w:r>
            <w:proofErr w:type="gramStart"/>
            <w:r w:rsidR="00CA7FBB" w:rsidRPr="000F1C29">
              <w:rPr>
                <w:sz w:val="24"/>
                <w:szCs w:val="24"/>
              </w:rPr>
              <w:t>у</w:t>
            </w:r>
            <w:proofErr w:type="gramEnd"/>
            <w:r w:rsidR="00CA7FBB" w:rsidRPr="000F1C29">
              <w:rPr>
                <w:sz w:val="24"/>
                <w:szCs w:val="24"/>
              </w:rPr>
              <w:t xml:space="preserve"> </w:t>
            </w:r>
            <w:proofErr w:type="spellStart"/>
            <w:proofErr w:type="gramStart"/>
            <w:r w:rsidR="00CA7FBB" w:rsidRPr="000F1C29">
              <w:rPr>
                <w:sz w:val="24"/>
                <w:szCs w:val="24"/>
              </w:rPr>
              <w:t>конкурс</w:t>
            </w:r>
            <w:proofErr w:type="gramEnd"/>
            <w:r w:rsidR="00CA7FBB" w:rsidRPr="000F1C29">
              <w:rPr>
                <w:sz w:val="24"/>
                <w:szCs w:val="24"/>
              </w:rPr>
              <w:t>і</w:t>
            </w:r>
            <w:proofErr w:type="spellEnd"/>
            <w:r w:rsidR="00CA7FBB" w:rsidRPr="000F1C29">
              <w:rPr>
                <w:sz w:val="24"/>
                <w:szCs w:val="24"/>
              </w:rPr>
              <w:t xml:space="preserve"> на посаду </w:t>
            </w:r>
            <w:r w:rsidR="00CA7FBB" w:rsidRPr="000F1C29">
              <w:rPr>
                <w:rStyle w:val="20pt"/>
                <w:color w:val="000000"/>
                <w:sz w:val="24"/>
                <w:szCs w:val="24"/>
                <w:lang w:eastAsia="uk-UA"/>
              </w:rPr>
              <w:t xml:space="preserve"> </w:t>
            </w:r>
            <w:r w:rsidR="00CA7FBB">
              <w:rPr>
                <w:rStyle w:val="20pt"/>
                <w:color w:val="000000"/>
                <w:sz w:val="24"/>
                <w:szCs w:val="24"/>
                <w:lang w:val="uk-UA" w:eastAsia="uk-UA"/>
              </w:rPr>
              <w:t>начальника другого</w:t>
            </w:r>
            <w:r w:rsidR="00CA7FBB" w:rsidRPr="000F1C29">
              <w:rPr>
                <w:rStyle w:val="ab"/>
                <w:color w:val="000000"/>
              </w:rPr>
              <w:t xml:space="preserve"> </w:t>
            </w:r>
            <w:proofErr w:type="spellStart"/>
            <w:r w:rsidR="00CA7FBB" w:rsidRPr="000F1C29">
              <w:rPr>
                <w:rStyle w:val="ab"/>
                <w:color w:val="000000"/>
              </w:rPr>
              <w:t>відділу</w:t>
            </w:r>
            <w:proofErr w:type="spellEnd"/>
            <w:r w:rsidR="00CA7FBB" w:rsidRPr="000F1C29">
              <w:rPr>
                <w:rStyle w:val="ab"/>
                <w:color w:val="000000"/>
              </w:rPr>
              <w:t xml:space="preserve"> </w:t>
            </w:r>
            <w:proofErr w:type="spellStart"/>
            <w:r w:rsidR="00CA7FBB" w:rsidRPr="000F1C29">
              <w:rPr>
                <w:rStyle w:val="ab"/>
                <w:color w:val="000000"/>
              </w:rPr>
              <w:t>управління</w:t>
            </w:r>
            <w:proofErr w:type="spellEnd"/>
            <w:r w:rsidR="00CA7FBB" w:rsidRPr="000F1C29">
              <w:rPr>
                <w:rStyle w:val="ab"/>
                <w:color w:val="000000"/>
              </w:rPr>
              <w:t xml:space="preserve"> </w:t>
            </w:r>
            <w:proofErr w:type="spellStart"/>
            <w:r w:rsidR="00CA7FBB" w:rsidRPr="000F1C29">
              <w:rPr>
                <w:rStyle w:val="ab"/>
                <w:color w:val="000000"/>
              </w:rPr>
              <w:t>з</w:t>
            </w:r>
            <w:proofErr w:type="spellEnd"/>
            <w:r w:rsidR="00CA7FBB" w:rsidRPr="000F1C29">
              <w:rPr>
                <w:rStyle w:val="ab"/>
                <w:color w:val="000000"/>
              </w:rPr>
              <w:t xml:space="preserve"> </w:t>
            </w:r>
            <w:proofErr w:type="spellStart"/>
            <w:r w:rsidR="00CA7FBB" w:rsidRPr="000F1C29">
              <w:rPr>
                <w:rStyle w:val="ab"/>
                <w:color w:val="000000"/>
              </w:rPr>
              <w:t>питань</w:t>
            </w:r>
            <w:proofErr w:type="spellEnd"/>
            <w:r w:rsidR="00CA7FBB" w:rsidRPr="000F1C29">
              <w:rPr>
                <w:rStyle w:val="ab"/>
                <w:color w:val="000000"/>
              </w:rPr>
              <w:t xml:space="preserve"> </w:t>
            </w:r>
            <w:proofErr w:type="spellStart"/>
            <w:r w:rsidR="00CA7FBB" w:rsidRPr="000F1C29">
              <w:rPr>
                <w:rStyle w:val="ab"/>
                <w:color w:val="000000"/>
              </w:rPr>
              <w:t>запобігання</w:t>
            </w:r>
            <w:proofErr w:type="spellEnd"/>
            <w:r w:rsidR="00CA7FBB" w:rsidRPr="000F1C29">
              <w:rPr>
                <w:rStyle w:val="ab"/>
                <w:color w:val="000000"/>
              </w:rPr>
              <w:t xml:space="preserve"> та </w:t>
            </w:r>
            <w:proofErr w:type="spellStart"/>
            <w:r w:rsidR="00CA7FBB" w:rsidRPr="000F1C29">
              <w:rPr>
                <w:rStyle w:val="ab"/>
                <w:color w:val="000000"/>
              </w:rPr>
              <w:t>виявлення</w:t>
            </w:r>
            <w:proofErr w:type="spellEnd"/>
            <w:r w:rsidR="00CA7FBB" w:rsidRPr="000F1C29">
              <w:rPr>
                <w:rStyle w:val="ab"/>
                <w:color w:val="000000"/>
              </w:rPr>
              <w:t xml:space="preserve"> </w:t>
            </w:r>
            <w:proofErr w:type="spellStart"/>
            <w:r w:rsidR="00CA7FBB" w:rsidRPr="000F1C29">
              <w:rPr>
                <w:rStyle w:val="ab"/>
                <w:color w:val="000000"/>
              </w:rPr>
              <w:t>корупції</w:t>
            </w:r>
            <w:proofErr w:type="spellEnd"/>
            <w:r w:rsidR="00CA7FBB" w:rsidRPr="000F1C29">
              <w:rPr>
                <w:rStyle w:val="ab"/>
                <w:color w:val="000000"/>
              </w:rPr>
              <w:t xml:space="preserve"> </w:t>
            </w:r>
            <w:r w:rsidR="00CA7FBB" w:rsidRPr="000F1C29">
              <w:rPr>
                <w:rStyle w:val="rvts15"/>
                <w:sz w:val="24"/>
                <w:szCs w:val="24"/>
                <w:lang w:val="uk-UA"/>
              </w:rPr>
              <w:t>Головного управління ДПС у Львівській області</w:t>
            </w:r>
            <w:r w:rsidR="00CA7FBB" w:rsidRPr="000F1C29">
              <w:rPr>
                <w:sz w:val="24"/>
                <w:szCs w:val="24"/>
                <w:lang w:val="uk-UA" w:eastAsia="uk-UA"/>
              </w:rPr>
              <w:t>».</w:t>
            </w:r>
            <w:r w:rsidR="00CA7FBB" w:rsidRPr="000F1C29">
              <w:rPr>
                <w:sz w:val="24"/>
                <w:szCs w:val="24"/>
                <w:lang w:eastAsia="uk-UA"/>
              </w:rPr>
              <w:t xml:space="preserve"> </w:t>
            </w:r>
          </w:p>
          <w:p w:rsidR="00CA7FBB" w:rsidRPr="00072BB8" w:rsidRDefault="00CA7FBB" w:rsidP="00CA7FBB">
            <w:pPr>
              <w:pStyle w:val="rvps2"/>
              <w:spacing w:before="0" w:beforeAutospacing="0" w:after="0" w:afterAutospacing="0"/>
              <w:jc w:val="both"/>
              <w:rPr>
                <w:sz w:val="10"/>
                <w:szCs w:val="10"/>
                <w:lang w:val="uk-UA"/>
              </w:rPr>
            </w:pPr>
          </w:p>
          <w:p w:rsidR="00315F15" w:rsidRPr="00327204" w:rsidRDefault="00315F15" w:rsidP="002D0E4A">
            <w:pPr>
              <w:pStyle w:val="rvps2"/>
              <w:spacing w:before="0" w:beforeAutospacing="0" w:after="0" w:afterAutospacing="0"/>
              <w:jc w:val="both"/>
              <w:rPr>
                <w:color w:val="FF0000"/>
                <w:sz w:val="10"/>
                <w:szCs w:val="10"/>
                <w:lang w:val="uk-UA"/>
              </w:rPr>
            </w:pPr>
          </w:p>
          <w:p w:rsidR="00315F15" w:rsidRPr="00327204" w:rsidRDefault="00315F15" w:rsidP="002D0E4A">
            <w:pPr>
              <w:pStyle w:val="rvps2"/>
              <w:spacing w:before="0" w:beforeAutospacing="0" w:after="0" w:afterAutospacing="0"/>
              <w:jc w:val="both"/>
              <w:rPr>
                <w:lang w:val="uk-UA"/>
              </w:rPr>
            </w:pPr>
            <w:r w:rsidRPr="00327204">
              <w:rPr>
                <w:lang w:val="uk-UA"/>
              </w:rPr>
              <w:t xml:space="preserve">У разі подання інформації для участі у конкурсі через Єдиний портал вакансій державної служби </w:t>
            </w:r>
            <w:r w:rsidRPr="00327204">
              <w:rPr>
                <w:lang w:val="uk-UA"/>
              </w:rPr>
              <w:lastRenderedPageBreak/>
              <w:t xml:space="preserve">НАДС на електронні документи накладається кваліфікований електронний підпис кандидата. </w:t>
            </w:r>
          </w:p>
          <w:p w:rsidR="00315F15" w:rsidRPr="00327204" w:rsidRDefault="00315F15" w:rsidP="002D0E4A">
            <w:pPr>
              <w:tabs>
                <w:tab w:val="left" w:pos="1342"/>
              </w:tabs>
              <w:jc w:val="both"/>
              <w:rPr>
                <w:rStyle w:val="FontStyle30"/>
                <w:sz w:val="20"/>
                <w:szCs w:val="20"/>
                <w:lang w:val="uk-UA"/>
              </w:rPr>
            </w:pPr>
          </w:p>
          <w:p w:rsidR="00315F15" w:rsidRPr="00327204" w:rsidRDefault="00315F15" w:rsidP="00DD6D2C">
            <w:pPr>
              <w:pStyle w:val="rvps2"/>
              <w:spacing w:before="0" w:beforeAutospacing="0" w:after="0" w:afterAutospacing="0"/>
              <w:jc w:val="both"/>
              <w:rPr>
                <w:lang w:val="uk-UA"/>
              </w:rPr>
            </w:pPr>
            <w:r w:rsidRPr="00327204">
              <w:rPr>
                <w:lang w:val="uk-UA"/>
              </w:rPr>
              <w:t xml:space="preserve">Інформація подається: </w:t>
            </w:r>
            <w:r w:rsidRPr="00DD6D2C">
              <w:rPr>
                <w:lang w:val="uk-UA"/>
              </w:rPr>
              <w:t>до 18 год.00 хв. 1</w:t>
            </w:r>
            <w:r w:rsidR="00DD6D2C" w:rsidRPr="00DD6D2C">
              <w:rPr>
                <w:lang w:val="uk-UA"/>
              </w:rPr>
              <w:t>9 листопада</w:t>
            </w:r>
            <w:r w:rsidRPr="00DD6D2C">
              <w:rPr>
                <w:lang w:val="uk-UA"/>
              </w:rPr>
              <w:t xml:space="preserve"> 2019 року</w:t>
            </w:r>
            <w:r w:rsidR="00DD6D2C">
              <w:rPr>
                <w:lang w:val="uk-UA"/>
              </w:rPr>
              <w:t>.</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327204" w:rsidRDefault="00CA7FBB" w:rsidP="00DD6D2C">
            <w:pPr>
              <w:pStyle w:val="a3"/>
              <w:rPr>
                <w:lang w:val="uk-UA"/>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DD6D2C">
              <w:rPr>
                <w:lang w:val="uk-UA"/>
              </w:rPr>
              <w:t xml:space="preserve">,  </w:t>
            </w:r>
            <w:r w:rsidR="00DD6D2C" w:rsidRPr="00DD6D2C">
              <w:rPr>
                <w:lang w:val="uk-UA"/>
              </w:rPr>
              <w:t>25 листопада</w:t>
            </w:r>
            <w:r w:rsidRPr="00DD6D2C">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315F15" w:rsidP="002C21DA">
            <w:pPr>
              <w:pStyle w:val="rvps14"/>
              <w:jc w:val="both"/>
            </w:pPr>
            <w:r w:rsidRPr="007C13F9">
              <w:t>Вища</w:t>
            </w:r>
            <w:r w:rsidRPr="007C13F9">
              <w:rPr>
                <w:rStyle w:val="rvts0"/>
              </w:rPr>
              <w:t xml:space="preserve"> за освітнім ступенем не нижче магістра</w:t>
            </w:r>
            <w:r w:rsidR="00360F89" w:rsidRPr="007C13F9">
              <w:t xml:space="preserve"> в галузі знань та/або </w:t>
            </w:r>
            <w:r w:rsidR="00360F89" w:rsidRPr="007C13F9">
              <w:rPr>
                <w:rStyle w:val="rvts0"/>
              </w:rPr>
              <w:t xml:space="preserve">спеціальностей </w:t>
            </w:r>
            <w:r w:rsidR="00360F89" w:rsidRPr="007C13F9">
              <w:t>фінансово-економічного чи юридичного спрямування.</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315F15" w:rsidP="00360F89">
            <w:pPr>
              <w:pStyle w:val="a3"/>
              <w:jc w:val="both"/>
              <w:rPr>
                <w:lang w:val="uk-UA"/>
              </w:rPr>
            </w:pPr>
            <w:r w:rsidRPr="007C13F9">
              <w:rPr>
                <w:lang w:val="uk-UA"/>
              </w:rPr>
              <w:t>Досвід роботи на посадах держав</w:t>
            </w:r>
            <w:r w:rsidR="00360F89" w:rsidRPr="007C13F9">
              <w:rPr>
                <w:lang w:val="uk-UA"/>
              </w:rPr>
              <w:t>ної служби категорій «Б» чи «В», який найближче пов’язаний зі сферою запобігання корупції (внутрішній аудит, внутрішня безпека, слідча, оперативно-розшукова діяльність тощо) зі стажем роботи – не менше 3 років.</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315F15" w:rsidP="00DF0065">
            <w:pPr>
              <w:jc w:val="both"/>
              <w:rPr>
                <w:lang w:val="uk-UA"/>
              </w:rPr>
            </w:pPr>
            <w:r w:rsidRPr="007C13F9">
              <w:rPr>
                <w:lang w:val="uk-UA"/>
              </w:rPr>
              <w:t xml:space="preserve">Аналітичні здібності, діалогове спілкування (письмове і усне), навички управління, навички контролю, лідерські якості, вміння розподіляти роботу, організаторські здібності, </w:t>
            </w:r>
            <w:proofErr w:type="spellStart"/>
            <w:r w:rsidRPr="007C13F9">
              <w:rPr>
                <w:lang w:val="uk-UA"/>
              </w:rPr>
              <w:t>стресостійкість</w:t>
            </w:r>
            <w:proofErr w:type="spellEnd"/>
            <w:r w:rsidRPr="007C13F9">
              <w:rPr>
                <w:lang w:val="uk-UA"/>
              </w:rPr>
              <w:t>, стратегічне мислення, уміння працювати в команді</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315F15" w:rsidP="00B34AC6">
            <w:pPr>
              <w:jc w:val="both"/>
              <w:rPr>
                <w:lang w:val="uk-UA"/>
              </w:rPr>
            </w:pPr>
            <w:r w:rsidRPr="007C13F9">
              <w:rPr>
                <w:lang w:val="uk-UA"/>
              </w:rPr>
              <w:t>Відповідальність, тактовність, надійність, порядність, емоційна стабільність, комунікабельність, креативність</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lastRenderedPageBreak/>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647DA9" w:rsidRPr="000F2ACD" w:rsidRDefault="00647DA9" w:rsidP="00647DA9">
            <w:pPr>
              <w:ind w:right="100"/>
              <w:jc w:val="both"/>
              <w:rPr>
                <w:lang w:val="uk-UA"/>
              </w:rPr>
            </w:pPr>
            <w:r>
              <w:rPr>
                <w:lang w:val="uk-UA"/>
              </w:rPr>
              <w:t xml:space="preserve">   1)</w:t>
            </w:r>
            <w:r w:rsidRPr="000F2ACD">
              <w:rPr>
                <w:lang w:val="uk-UA"/>
              </w:rPr>
              <w:t xml:space="preserve"> Податковий кодекс України</w:t>
            </w:r>
            <w:r>
              <w:rPr>
                <w:lang w:val="uk-UA"/>
              </w:rPr>
              <w:t>.</w:t>
            </w:r>
          </w:p>
          <w:p w:rsidR="00FB791F" w:rsidRPr="007C13F9" w:rsidRDefault="00647DA9" w:rsidP="00FB791F">
            <w:pPr>
              <w:ind w:left="270"/>
              <w:jc w:val="both"/>
              <w:rPr>
                <w:lang w:val="uk-UA"/>
              </w:rPr>
            </w:pPr>
            <w:r>
              <w:rPr>
                <w:lang w:val="uk-UA"/>
              </w:rPr>
              <w:t>2</w:t>
            </w:r>
            <w:r w:rsidR="00FB791F" w:rsidRPr="007C13F9">
              <w:rPr>
                <w:lang w:val="uk-UA"/>
              </w:rPr>
              <w:t>) Закон України «Про державну таємницю»;</w:t>
            </w:r>
          </w:p>
          <w:p w:rsidR="00FB791F" w:rsidRPr="007C13F9" w:rsidRDefault="00647DA9" w:rsidP="00FB791F">
            <w:pPr>
              <w:ind w:left="270"/>
              <w:jc w:val="both"/>
              <w:rPr>
                <w:lang w:val="uk-UA"/>
              </w:rPr>
            </w:pPr>
            <w:r>
              <w:rPr>
                <w:lang w:val="uk-UA"/>
              </w:rPr>
              <w:t>3</w:t>
            </w:r>
            <w:r w:rsidR="00FB791F" w:rsidRPr="007C13F9">
              <w:rPr>
                <w:lang w:val="uk-UA"/>
              </w:rPr>
              <w:t>) Закон України «Про звернення громадян»;</w:t>
            </w:r>
          </w:p>
          <w:p w:rsidR="00FB791F" w:rsidRPr="007C13F9" w:rsidRDefault="00647DA9" w:rsidP="00FB791F">
            <w:pPr>
              <w:ind w:left="270" w:right="100"/>
              <w:jc w:val="both"/>
              <w:rPr>
                <w:lang w:val="uk-UA"/>
              </w:rPr>
            </w:pPr>
            <w:r>
              <w:rPr>
                <w:lang w:val="uk-UA"/>
              </w:rPr>
              <w:t>4</w:t>
            </w:r>
            <w:r w:rsidR="00FB791F" w:rsidRPr="007C13F9">
              <w:rPr>
                <w:lang w:val="uk-UA"/>
              </w:rPr>
              <w:t>) Закон України «Про доступ до публічної інформації»;</w:t>
            </w:r>
          </w:p>
          <w:p w:rsidR="00FB791F" w:rsidRPr="007C13F9" w:rsidRDefault="00647DA9" w:rsidP="00FB791F">
            <w:pPr>
              <w:ind w:left="270"/>
              <w:jc w:val="both"/>
              <w:rPr>
                <w:lang w:val="uk-UA"/>
              </w:rPr>
            </w:pPr>
            <w:r>
              <w:rPr>
                <w:lang w:val="uk-UA"/>
              </w:rPr>
              <w:t>5</w:t>
            </w:r>
            <w:r w:rsidR="00FB791F" w:rsidRPr="007C13F9">
              <w:rPr>
                <w:lang w:val="uk-UA"/>
              </w:rPr>
              <w:t>) Закон України «Про захист персональних даних»;</w:t>
            </w:r>
          </w:p>
          <w:p w:rsidR="00FB791F" w:rsidRPr="007C13F9" w:rsidRDefault="00647DA9" w:rsidP="00FB791F">
            <w:pPr>
              <w:ind w:left="270" w:right="100"/>
              <w:jc w:val="both"/>
              <w:rPr>
                <w:lang w:val="uk-UA"/>
              </w:rPr>
            </w:pPr>
            <w:r>
              <w:rPr>
                <w:lang w:val="uk-UA"/>
              </w:rPr>
              <w:t>6</w:t>
            </w:r>
            <w:r w:rsidR="00FB791F" w:rsidRPr="007C13F9">
              <w:rPr>
                <w:lang w:val="uk-UA"/>
              </w:rPr>
              <w:t>) Кримінальний кодекс України;</w:t>
            </w:r>
          </w:p>
          <w:p w:rsidR="00FB791F" w:rsidRPr="007C13F9" w:rsidRDefault="00647DA9" w:rsidP="00FB791F">
            <w:pPr>
              <w:tabs>
                <w:tab w:val="left" w:pos="420"/>
              </w:tabs>
              <w:ind w:left="270" w:right="100"/>
              <w:jc w:val="both"/>
              <w:rPr>
                <w:lang w:val="uk-UA"/>
              </w:rPr>
            </w:pPr>
            <w:r>
              <w:rPr>
                <w:lang w:val="uk-UA"/>
              </w:rPr>
              <w:t>7</w:t>
            </w:r>
            <w:r w:rsidR="00FB791F" w:rsidRPr="007C13F9">
              <w:rPr>
                <w:lang w:val="uk-UA"/>
              </w:rPr>
              <w:t>) Кодекс України про адміністративні правопорушення;</w:t>
            </w:r>
          </w:p>
          <w:p w:rsidR="00FB791F" w:rsidRPr="007C13F9" w:rsidRDefault="00647DA9" w:rsidP="00FB791F">
            <w:pPr>
              <w:ind w:left="270" w:right="100"/>
              <w:jc w:val="both"/>
              <w:rPr>
                <w:lang w:val="uk-UA"/>
              </w:rPr>
            </w:pPr>
            <w:r>
              <w:rPr>
                <w:lang w:val="uk-UA"/>
              </w:rPr>
              <w:t>8</w:t>
            </w:r>
            <w:r w:rsidR="00FB791F" w:rsidRPr="007C13F9">
              <w:rPr>
                <w:lang w:val="uk-UA"/>
              </w:rPr>
              <w:t>) Правила пожежної безпеки в Україні.</w:t>
            </w:r>
          </w:p>
          <w:p w:rsidR="00315F15" w:rsidRPr="00FB791F" w:rsidRDefault="00647DA9" w:rsidP="00FB791F">
            <w:pPr>
              <w:pStyle w:val="HTML"/>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rPr>
              <w:t xml:space="preserve">    9</w:t>
            </w:r>
            <w:r w:rsidR="00FB791F" w:rsidRPr="007C13F9">
              <w:rPr>
                <w:rFonts w:ascii="Times New Roman" w:hAnsi="Times New Roman" w:cs="Times New Roman"/>
                <w:sz w:val="24"/>
                <w:szCs w:val="24"/>
              </w:rPr>
              <w:t>) Правила етичної поведінки в органах ДПС</w:t>
            </w:r>
            <w:r w:rsidR="00FB791F" w:rsidRPr="007C13F9">
              <w:rPr>
                <w:rFonts w:ascii="Times New Roman" w:hAnsi="Times New Roman" w:cs="Times New Roman"/>
                <w:sz w:val="24"/>
                <w:szCs w:val="24"/>
                <w:lang w:val="en-US"/>
              </w:rPr>
              <w:t>.</w:t>
            </w:r>
          </w:p>
        </w:tc>
      </w:tr>
    </w:tbl>
    <w:p w:rsidR="00B51A7F" w:rsidRPr="00327204" w:rsidRDefault="00B51A7F" w:rsidP="00E97FBE">
      <w:pPr>
        <w:rPr>
          <w:sz w:val="20"/>
          <w:szCs w:val="20"/>
          <w:lang w:val="uk-UA"/>
        </w:rPr>
      </w:pPr>
    </w:p>
    <w:p w:rsidR="005C483B" w:rsidRPr="00327204" w:rsidRDefault="005C483B" w:rsidP="00E97FBE">
      <w:pPr>
        <w:rPr>
          <w:sz w:val="16"/>
          <w:szCs w:val="16"/>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7C13F9" w:rsidRDefault="007C13F9" w:rsidP="007C13F9">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7C13F9" w:rsidRDefault="007C13F9" w:rsidP="007C13F9">
      <w:pPr>
        <w:rPr>
          <w:sz w:val="28"/>
          <w:szCs w:val="28"/>
          <w:lang w:val="en-US"/>
        </w:rPr>
      </w:pPr>
    </w:p>
    <w:p w:rsidR="006E2BF6" w:rsidRPr="00327204" w:rsidRDefault="006E2BF6" w:rsidP="007C13F9">
      <w:pPr>
        <w:autoSpaceDE w:val="0"/>
        <w:autoSpaceDN w:val="0"/>
        <w:adjustRightInd w:val="0"/>
        <w:jc w:val="both"/>
        <w:rPr>
          <w:sz w:val="28"/>
          <w:szCs w:val="28"/>
          <w:lang w:val="uk-UA"/>
        </w:rPr>
      </w:pP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0">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4">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3"/>
  </w:num>
  <w:num w:numId="5">
    <w:abstractNumId w:val="0"/>
  </w:num>
  <w:num w:numId="6">
    <w:abstractNumId w:val="8"/>
  </w:num>
  <w:num w:numId="7">
    <w:abstractNumId w:val="7"/>
  </w:num>
  <w:num w:numId="8">
    <w:abstractNumId w:val="4"/>
  </w:num>
  <w:num w:numId="9">
    <w:abstractNumId w:val="11"/>
  </w:num>
  <w:num w:numId="10">
    <w:abstractNumId w:val="13"/>
  </w:num>
  <w:num w:numId="11">
    <w:abstractNumId w:val="9"/>
  </w:num>
  <w:num w:numId="12">
    <w:abstractNumId w:val="5"/>
  </w:num>
  <w:num w:numId="13">
    <w:abstractNumId w:val="6"/>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85F76"/>
    <w:rsid w:val="001A70F1"/>
    <w:rsid w:val="001B2684"/>
    <w:rsid w:val="001C2855"/>
    <w:rsid w:val="001C4DA1"/>
    <w:rsid w:val="001D0000"/>
    <w:rsid w:val="001D16C4"/>
    <w:rsid w:val="001D1D6E"/>
    <w:rsid w:val="001D21BA"/>
    <w:rsid w:val="001D3EFF"/>
    <w:rsid w:val="001F1227"/>
    <w:rsid w:val="001F345A"/>
    <w:rsid w:val="00200D02"/>
    <w:rsid w:val="00217BEA"/>
    <w:rsid w:val="00232131"/>
    <w:rsid w:val="0024759D"/>
    <w:rsid w:val="00253468"/>
    <w:rsid w:val="00262353"/>
    <w:rsid w:val="00264D02"/>
    <w:rsid w:val="0027666C"/>
    <w:rsid w:val="002774C7"/>
    <w:rsid w:val="00286AF8"/>
    <w:rsid w:val="002971E3"/>
    <w:rsid w:val="002A509A"/>
    <w:rsid w:val="002B4BCF"/>
    <w:rsid w:val="002B643B"/>
    <w:rsid w:val="002C105E"/>
    <w:rsid w:val="002C21DA"/>
    <w:rsid w:val="002C5FD3"/>
    <w:rsid w:val="002D0E4A"/>
    <w:rsid w:val="002D3B1D"/>
    <w:rsid w:val="002E14CF"/>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91E0E"/>
    <w:rsid w:val="00393C58"/>
    <w:rsid w:val="003A26CF"/>
    <w:rsid w:val="003B3765"/>
    <w:rsid w:val="003B3F36"/>
    <w:rsid w:val="003C622F"/>
    <w:rsid w:val="003C72D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E748B"/>
    <w:rsid w:val="004F1A62"/>
    <w:rsid w:val="004F23AE"/>
    <w:rsid w:val="004F362A"/>
    <w:rsid w:val="004F4B9E"/>
    <w:rsid w:val="004F7B54"/>
    <w:rsid w:val="004F7BB4"/>
    <w:rsid w:val="005137AA"/>
    <w:rsid w:val="00514AD0"/>
    <w:rsid w:val="00525011"/>
    <w:rsid w:val="0054073A"/>
    <w:rsid w:val="005416E4"/>
    <w:rsid w:val="0054235A"/>
    <w:rsid w:val="00553738"/>
    <w:rsid w:val="00555268"/>
    <w:rsid w:val="00555381"/>
    <w:rsid w:val="00562626"/>
    <w:rsid w:val="005749F7"/>
    <w:rsid w:val="00577AC2"/>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47DA9"/>
    <w:rsid w:val="0065099B"/>
    <w:rsid w:val="006572BB"/>
    <w:rsid w:val="00681135"/>
    <w:rsid w:val="006976E9"/>
    <w:rsid w:val="006A0543"/>
    <w:rsid w:val="006A0C8E"/>
    <w:rsid w:val="006B50D2"/>
    <w:rsid w:val="006B555B"/>
    <w:rsid w:val="006C4237"/>
    <w:rsid w:val="006E2BF6"/>
    <w:rsid w:val="006E6840"/>
    <w:rsid w:val="00700B92"/>
    <w:rsid w:val="00702998"/>
    <w:rsid w:val="00703B25"/>
    <w:rsid w:val="00703CB6"/>
    <w:rsid w:val="00707EBF"/>
    <w:rsid w:val="0071352A"/>
    <w:rsid w:val="007302B1"/>
    <w:rsid w:val="00730CDF"/>
    <w:rsid w:val="007346A1"/>
    <w:rsid w:val="00760862"/>
    <w:rsid w:val="00765027"/>
    <w:rsid w:val="00767B06"/>
    <w:rsid w:val="0077399F"/>
    <w:rsid w:val="007853D9"/>
    <w:rsid w:val="00787811"/>
    <w:rsid w:val="00792B67"/>
    <w:rsid w:val="00794D21"/>
    <w:rsid w:val="007954DC"/>
    <w:rsid w:val="007A3E4B"/>
    <w:rsid w:val="007A749E"/>
    <w:rsid w:val="007B4285"/>
    <w:rsid w:val="007B6299"/>
    <w:rsid w:val="007C13F9"/>
    <w:rsid w:val="007C175E"/>
    <w:rsid w:val="007C57E1"/>
    <w:rsid w:val="007F1202"/>
    <w:rsid w:val="007F142F"/>
    <w:rsid w:val="007F1E18"/>
    <w:rsid w:val="007F59A6"/>
    <w:rsid w:val="007F7A61"/>
    <w:rsid w:val="00816BFE"/>
    <w:rsid w:val="00833987"/>
    <w:rsid w:val="00835331"/>
    <w:rsid w:val="00843BF9"/>
    <w:rsid w:val="0085535C"/>
    <w:rsid w:val="00857C44"/>
    <w:rsid w:val="0086318B"/>
    <w:rsid w:val="00870249"/>
    <w:rsid w:val="00871FC9"/>
    <w:rsid w:val="00873BCE"/>
    <w:rsid w:val="008814CA"/>
    <w:rsid w:val="008847A6"/>
    <w:rsid w:val="00890363"/>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1621E"/>
    <w:rsid w:val="00933FE9"/>
    <w:rsid w:val="00934F84"/>
    <w:rsid w:val="00946DFD"/>
    <w:rsid w:val="00951353"/>
    <w:rsid w:val="009522AE"/>
    <w:rsid w:val="0095787F"/>
    <w:rsid w:val="009607BF"/>
    <w:rsid w:val="00960EBA"/>
    <w:rsid w:val="00963D10"/>
    <w:rsid w:val="00972490"/>
    <w:rsid w:val="00974816"/>
    <w:rsid w:val="00980524"/>
    <w:rsid w:val="00982110"/>
    <w:rsid w:val="009908AA"/>
    <w:rsid w:val="009A0B53"/>
    <w:rsid w:val="009A292F"/>
    <w:rsid w:val="009B041F"/>
    <w:rsid w:val="009D02C0"/>
    <w:rsid w:val="009D5742"/>
    <w:rsid w:val="009E496F"/>
    <w:rsid w:val="009E5BF3"/>
    <w:rsid w:val="009F601F"/>
    <w:rsid w:val="00A261BC"/>
    <w:rsid w:val="00A42FC1"/>
    <w:rsid w:val="00A520C2"/>
    <w:rsid w:val="00A5395A"/>
    <w:rsid w:val="00A6762B"/>
    <w:rsid w:val="00A67953"/>
    <w:rsid w:val="00A7183E"/>
    <w:rsid w:val="00A86134"/>
    <w:rsid w:val="00A868AC"/>
    <w:rsid w:val="00AA054D"/>
    <w:rsid w:val="00AA098E"/>
    <w:rsid w:val="00AA0F8E"/>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3617"/>
    <w:rsid w:val="00CB3EE6"/>
    <w:rsid w:val="00CB6B0E"/>
    <w:rsid w:val="00CD4AEA"/>
    <w:rsid w:val="00CE1064"/>
    <w:rsid w:val="00CE1139"/>
    <w:rsid w:val="00CE4551"/>
    <w:rsid w:val="00CF6B06"/>
    <w:rsid w:val="00D228D2"/>
    <w:rsid w:val="00D5629E"/>
    <w:rsid w:val="00D660DE"/>
    <w:rsid w:val="00D838FF"/>
    <w:rsid w:val="00D87C7E"/>
    <w:rsid w:val="00DA0346"/>
    <w:rsid w:val="00DB4114"/>
    <w:rsid w:val="00DC655E"/>
    <w:rsid w:val="00DD6D2C"/>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D0448"/>
    <w:rsid w:val="00F10878"/>
    <w:rsid w:val="00F164F1"/>
    <w:rsid w:val="00F2455E"/>
    <w:rsid w:val="00F27DAD"/>
    <w:rsid w:val="00F346D2"/>
    <w:rsid w:val="00F42132"/>
    <w:rsid w:val="00F442C9"/>
    <w:rsid w:val="00F44AB6"/>
    <w:rsid w:val="00F46F94"/>
    <w:rsid w:val="00F555DF"/>
    <w:rsid w:val="00F71952"/>
    <w:rsid w:val="00F746AC"/>
    <w:rsid w:val="00F76B54"/>
    <w:rsid w:val="00FA036A"/>
    <w:rsid w:val="00FA1D0A"/>
    <w:rsid w:val="00FA4219"/>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553472723">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4730-78C9-481A-89FD-AA204B1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6578</Characters>
  <Application>Microsoft Office Word</Application>
  <DocSecurity>0</DocSecurity>
  <Lines>54</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7470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2019-09-17T13:41:00Z</cp:lastPrinted>
  <dcterms:created xsi:type="dcterms:W3CDTF">2019-11-11T09:27:00Z</dcterms:created>
  <dcterms:modified xsi:type="dcterms:W3CDTF">2019-11-11T12:24:00Z</dcterms:modified>
</cp:coreProperties>
</file>