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B63FD6">
        <w:rPr>
          <w:sz w:val="22"/>
          <w:szCs w:val="22"/>
          <w:lang w:val="uk-UA"/>
        </w:rPr>
        <w:t>14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6D4E1F" w:rsidRDefault="006D4E1F" w:rsidP="006D4E1F">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896EAD" w:rsidP="000C794D">
      <w:pPr>
        <w:jc w:val="center"/>
        <w:rPr>
          <w:sz w:val="28"/>
          <w:szCs w:val="28"/>
          <w:lang w:val="uk-UA"/>
        </w:rPr>
      </w:pPr>
      <w:r w:rsidRPr="00224F52">
        <w:rPr>
          <w:sz w:val="28"/>
          <w:szCs w:val="28"/>
          <w:lang w:val="uk-UA"/>
        </w:rPr>
        <w:t>г</w:t>
      </w:r>
      <w:r w:rsidRPr="00224F52">
        <w:rPr>
          <w:rStyle w:val="20pt"/>
          <w:color w:val="000000"/>
          <w:sz w:val="28"/>
          <w:szCs w:val="28"/>
          <w:lang w:val="uk-UA" w:eastAsia="uk-UA"/>
        </w:rPr>
        <w:t>оловного державного ревізора-інспектора</w:t>
      </w:r>
      <w:r w:rsidRPr="00224F52">
        <w:rPr>
          <w:rStyle w:val="20pt"/>
          <w:color w:val="000000"/>
          <w:sz w:val="28"/>
          <w:szCs w:val="28"/>
          <w:lang w:eastAsia="uk-UA"/>
        </w:rPr>
        <w:t xml:space="preserve"> </w:t>
      </w:r>
      <w:proofErr w:type="spellStart"/>
      <w:r w:rsidRPr="00224F52">
        <w:rPr>
          <w:sz w:val="28"/>
          <w:szCs w:val="28"/>
        </w:rPr>
        <w:t>відділу</w:t>
      </w:r>
      <w:proofErr w:type="spellEnd"/>
      <w:r w:rsidRPr="00224F52">
        <w:rPr>
          <w:sz w:val="28"/>
          <w:szCs w:val="28"/>
        </w:rPr>
        <w:t xml:space="preserve"> </w:t>
      </w:r>
      <w:r w:rsidRPr="00224F52">
        <w:rPr>
          <w:sz w:val="28"/>
          <w:szCs w:val="28"/>
          <w:lang w:val="uk-UA"/>
        </w:rPr>
        <w:t xml:space="preserve">адміністрування </w:t>
      </w:r>
      <w:proofErr w:type="spellStart"/>
      <w:r w:rsidRPr="00224F52">
        <w:rPr>
          <w:sz w:val="28"/>
          <w:szCs w:val="28"/>
        </w:rPr>
        <w:t>податків</w:t>
      </w:r>
      <w:proofErr w:type="spellEnd"/>
      <w:r w:rsidRPr="00224F52">
        <w:rPr>
          <w:sz w:val="28"/>
          <w:szCs w:val="28"/>
        </w:rPr>
        <w:t xml:space="preserve"> </w:t>
      </w:r>
      <w:proofErr w:type="spellStart"/>
      <w:r w:rsidRPr="00224F52">
        <w:rPr>
          <w:sz w:val="28"/>
          <w:szCs w:val="28"/>
        </w:rPr>
        <w:t>і</w:t>
      </w:r>
      <w:proofErr w:type="spellEnd"/>
      <w:r w:rsidRPr="00224F52">
        <w:rPr>
          <w:sz w:val="28"/>
          <w:szCs w:val="28"/>
        </w:rPr>
        <w:t xml:space="preserve"> </w:t>
      </w:r>
      <w:proofErr w:type="spellStart"/>
      <w:r w:rsidRPr="00224F52">
        <w:rPr>
          <w:sz w:val="28"/>
          <w:szCs w:val="28"/>
        </w:rPr>
        <w:t>зборів</w:t>
      </w:r>
      <w:proofErr w:type="spellEnd"/>
      <w:r w:rsidRPr="00224F52">
        <w:rPr>
          <w:sz w:val="28"/>
          <w:szCs w:val="28"/>
        </w:rPr>
        <w:t xml:space="preserve"> </w:t>
      </w:r>
      <w:proofErr w:type="spellStart"/>
      <w:r w:rsidRPr="00224F52">
        <w:rPr>
          <w:sz w:val="28"/>
          <w:szCs w:val="28"/>
        </w:rPr>
        <w:t>з</w:t>
      </w:r>
      <w:proofErr w:type="spellEnd"/>
    </w:p>
    <w:p w:rsidR="00896EAD" w:rsidRDefault="00896EAD" w:rsidP="000C794D">
      <w:pPr>
        <w:jc w:val="center"/>
        <w:rPr>
          <w:sz w:val="28"/>
          <w:szCs w:val="28"/>
          <w:lang w:val="uk-UA"/>
        </w:rPr>
      </w:pPr>
      <w:r w:rsidRPr="00224F52">
        <w:rPr>
          <w:sz w:val="28"/>
          <w:szCs w:val="28"/>
        </w:rPr>
        <w:t xml:space="preserve"> </w:t>
      </w:r>
      <w:r w:rsidRPr="00224F52">
        <w:rPr>
          <w:sz w:val="28"/>
          <w:szCs w:val="28"/>
          <w:lang w:val="uk-UA"/>
        </w:rPr>
        <w:t xml:space="preserve">фізичних </w:t>
      </w:r>
      <w:proofErr w:type="spellStart"/>
      <w:r w:rsidRPr="00224F52">
        <w:rPr>
          <w:sz w:val="28"/>
          <w:szCs w:val="28"/>
        </w:rPr>
        <w:t>осіб</w:t>
      </w:r>
      <w:proofErr w:type="spellEnd"/>
      <w:r w:rsidRPr="00224F52">
        <w:rPr>
          <w:sz w:val="28"/>
          <w:szCs w:val="28"/>
        </w:rPr>
        <w:t xml:space="preserve"> </w:t>
      </w:r>
      <w:proofErr w:type="spellStart"/>
      <w:r w:rsidRPr="00224F52">
        <w:rPr>
          <w:sz w:val="28"/>
          <w:szCs w:val="28"/>
        </w:rPr>
        <w:t>Личаківського</w:t>
      </w:r>
      <w:proofErr w:type="spellEnd"/>
      <w:r w:rsidRPr="00224F52">
        <w:rPr>
          <w:sz w:val="28"/>
          <w:szCs w:val="28"/>
        </w:rPr>
        <w:t xml:space="preserve"> </w:t>
      </w:r>
      <w:proofErr w:type="spellStart"/>
      <w:r w:rsidRPr="00224F52">
        <w:rPr>
          <w:sz w:val="28"/>
          <w:szCs w:val="28"/>
        </w:rPr>
        <w:t>управління</w:t>
      </w:r>
      <w:proofErr w:type="spellEnd"/>
    </w:p>
    <w:p w:rsidR="00273F93" w:rsidRPr="006F336C" w:rsidRDefault="00487259" w:rsidP="000C794D">
      <w:pPr>
        <w:jc w:val="center"/>
        <w:rPr>
          <w:sz w:val="28"/>
          <w:szCs w:val="28"/>
          <w:lang w:val="uk-UA"/>
        </w:rPr>
      </w:pPr>
      <w:r w:rsidRPr="006F336C">
        <w:rPr>
          <w:sz w:val="28"/>
          <w:szCs w:val="28"/>
        </w:rPr>
        <w:t xml:space="preserve"> </w:t>
      </w:r>
      <w:r w:rsidR="000F1C29" w:rsidRPr="006F336C">
        <w:rPr>
          <w:sz w:val="28"/>
          <w:szCs w:val="28"/>
        </w:rPr>
        <w:t xml:space="preserve">Головного </w:t>
      </w:r>
      <w:proofErr w:type="spellStart"/>
      <w:r w:rsidR="000F1C29" w:rsidRPr="006F336C">
        <w:rPr>
          <w:sz w:val="28"/>
          <w:szCs w:val="28"/>
        </w:rPr>
        <w:t>управління</w:t>
      </w:r>
      <w:proofErr w:type="spellEnd"/>
      <w:r w:rsidR="000F1C29" w:rsidRPr="006F336C">
        <w:rPr>
          <w:sz w:val="28"/>
          <w:szCs w:val="28"/>
        </w:rPr>
        <w:t xml:space="preserve"> ДПС у </w:t>
      </w:r>
      <w:proofErr w:type="spellStart"/>
      <w:r w:rsidR="000F1C29" w:rsidRPr="006F336C">
        <w:rPr>
          <w:sz w:val="28"/>
          <w:szCs w:val="28"/>
        </w:rPr>
        <w:t>Львівській</w:t>
      </w:r>
      <w:proofErr w:type="spellEnd"/>
      <w:r w:rsidR="000F1C29" w:rsidRPr="006F336C">
        <w:rPr>
          <w:sz w:val="28"/>
          <w:szCs w:val="28"/>
        </w:rPr>
        <w:t xml:space="preserve"> </w:t>
      </w:r>
      <w:proofErr w:type="spellStart"/>
      <w:r w:rsidR="000F1C29"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B114C7">
            <w:pPr>
              <w:pStyle w:val="af0"/>
              <w:jc w:val="both"/>
            </w:pPr>
            <w:r w:rsidRPr="00487259">
              <w:t xml:space="preserve">Посадовий оклад – 5110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072BB8" w:rsidRDefault="00896EAD" w:rsidP="000E718B">
            <w:pPr>
              <w:pStyle w:val="a3"/>
              <w:rPr>
                <w:lang w:val="uk-UA"/>
              </w:rPr>
            </w:pPr>
            <w:r w:rsidRPr="00072BB8">
              <w:rPr>
                <w:lang w:val="uk-UA"/>
              </w:rPr>
              <w:t>Безстроково.</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896EAD" w:rsidRDefault="00896EAD" w:rsidP="006B0DF3">
            <w:pPr>
              <w:tabs>
                <w:tab w:val="left" w:pos="1342"/>
              </w:tabs>
              <w:jc w:val="both"/>
              <w:rPr>
                <w:lang w:val="uk-UA"/>
              </w:rPr>
            </w:pPr>
          </w:p>
          <w:p w:rsidR="00896EAD" w:rsidRPr="00896EAD" w:rsidRDefault="00896EAD" w:rsidP="00FF5426">
            <w:pPr>
              <w:pStyle w:val="21"/>
              <w:shd w:val="clear" w:color="auto" w:fill="auto"/>
              <w:spacing w:line="240" w:lineRule="auto"/>
              <w:ind w:left="17" w:right="238"/>
              <w:jc w:val="both"/>
              <w:rPr>
                <w:sz w:val="24"/>
                <w:szCs w:val="24"/>
                <w:lang w:val="uk-UA" w:eastAsia="uk-UA"/>
              </w:rPr>
            </w:pPr>
            <w:r w:rsidRPr="00896EAD">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896EAD">
                <w:rPr>
                  <w:sz w:val="24"/>
                  <w:szCs w:val="24"/>
                </w:rPr>
                <w:t xml:space="preserve"> </w:t>
              </w:r>
              <w:r w:rsidRPr="00896EAD">
                <w:rPr>
                  <w:sz w:val="24"/>
                  <w:szCs w:val="24"/>
                  <w:lang w:eastAsia="uk-UA"/>
                </w:rPr>
                <w:t>79003, м</w:t>
              </w:r>
            </w:smartTag>
            <w:r w:rsidRPr="00896EAD">
              <w:rPr>
                <w:sz w:val="24"/>
                <w:szCs w:val="24"/>
                <w:lang w:eastAsia="uk-UA"/>
              </w:rPr>
              <w:t xml:space="preserve">. </w:t>
            </w:r>
            <w:proofErr w:type="spellStart"/>
            <w:r w:rsidRPr="00896EAD">
              <w:rPr>
                <w:sz w:val="24"/>
                <w:szCs w:val="24"/>
                <w:lang w:eastAsia="uk-UA"/>
              </w:rPr>
              <w:t>Львів</w:t>
            </w:r>
            <w:proofErr w:type="spellEnd"/>
            <w:r w:rsidRPr="00896EAD">
              <w:rPr>
                <w:sz w:val="24"/>
                <w:szCs w:val="24"/>
                <w:lang w:eastAsia="uk-UA"/>
              </w:rPr>
              <w:t xml:space="preserve">, </w:t>
            </w:r>
            <w:proofErr w:type="spellStart"/>
            <w:r w:rsidRPr="00896EAD">
              <w:rPr>
                <w:sz w:val="24"/>
                <w:szCs w:val="24"/>
                <w:lang w:eastAsia="uk-UA"/>
              </w:rPr>
              <w:t>вул</w:t>
            </w:r>
            <w:proofErr w:type="spellEnd"/>
            <w:r w:rsidRPr="00896EAD">
              <w:rPr>
                <w:sz w:val="24"/>
                <w:szCs w:val="24"/>
                <w:lang w:eastAsia="uk-UA"/>
              </w:rPr>
              <w:t xml:space="preserve"> </w:t>
            </w:r>
            <w:proofErr w:type="spellStart"/>
            <w:r w:rsidRPr="00896EAD">
              <w:rPr>
                <w:sz w:val="24"/>
                <w:szCs w:val="24"/>
                <w:lang w:eastAsia="uk-UA"/>
              </w:rPr>
              <w:t>Стрийська</w:t>
            </w:r>
            <w:proofErr w:type="spellEnd"/>
            <w:r w:rsidRPr="00896EAD">
              <w:rPr>
                <w:sz w:val="24"/>
                <w:szCs w:val="24"/>
                <w:lang w:eastAsia="uk-UA"/>
              </w:rPr>
              <w:t xml:space="preserve">, 35 </w:t>
            </w:r>
            <w:proofErr w:type="spellStart"/>
            <w:r w:rsidRPr="00896EAD">
              <w:rPr>
                <w:sz w:val="24"/>
                <w:szCs w:val="24"/>
              </w:rPr>
              <w:t>із</w:t>
            </w:r>
            <w:proofErr w:type="spellEnd"/>
            <w:r w:rsidRPr="00896EAD">
              <w:rPr>
                <w:sz w:val="24"/>
                <w:szCs w:val="24"/>
              </w:rPr>
              <w:t xml:space="preserve"> </w:t>
            </w:r>
            <w:proofErr w:type="spellStart"/>
            <w:r w:rsidRPr="00896EAD">
              <w:rPr>
                <w:sz w:val="24"/>
                <w:szCs w:val="24"/>
              </w:rPr>
              <w:t>позначкою</w:t>
            </w:r>
            <w:proofErr w:type="spellEnd"/>
            <w:r w:rsidRPr="00896EAD">
              <w:rPr>
                <w:sz w:val="24"/>
                <w:szCs w:val="24"/>
              </w:rPr>
              <w:t xml:space="preserve"> «</w:t>
            </w:r>
            <w:proofErr w:type="spellStart"/>
            <w:r w:rsidRPr="00896EAD">
              <w:rPr>
                <w:sz w:val="24"/>
                <w:szCs w:val="24"/>
              </w:rPr>
              <w:t>Документи</w:t>
            </w:r>
            <w:proofErr w:type="spellEnd"/>
            <w:r w:rsidRPr="00896EAD">
              <w:rPr>
                <w:sz w:val="24"/>
                <w:szCs w:val="24"/>
              </w:rPr>
              <w:t xml:space="preserve"> для </w:t>
            </w:r>
            <w:proofErr w:type="spellStart"/>
            <w:r w:rsidRPr="00896EAD">
              <w:rPr>
                <w:sz w:val="24"/>
                <w:szCs w:val="24"/>
              </w:rPr>
              <w:t>участі</w:t>
            </w:r>
            <w:proofErr w:type="spellEnd"/>
            <w:r w:rsidRPr="00896EAD">
              <w:rPr>
                <w:sz w:val="24"/>
                <w:szCs w:val="24"/>
              </w:rPr>
              <w:t xml:space="preserve"> у </w:t>
            </w:r>
            <w:proofErr w:type="spellStart"/>
            <w:r w:rsidRPr="00896EAD">
              <w:rPr>
                <w:sz w:val="24"/>
                <w:szCs w:val="24"/>
              </w:rPr>
              <w:t>конкурсі</w:t>
            </w:r>
            <w:proofErr w:type="spellEnd"/>
            <w:r w:rsidRPr="00896EAD">
              <w:rPr>
                <w:sz w:val="24"/>
                <w:szCs w:val="24"/>
              </w:rPr>
              <w:t xml:space="preserve"> </w:t>
            </w:r>
            <w:r w:rsidRPr="00896EAD">
              <w:rPr>
                <w:sz w:val="24"/>
                <w:szCs w:val="24"/>
                <w:lang w:val="uk-UA"/>
              </w:rPr>
              <w:t>- г</w:t>
            </w:r>
            <w:r w:rsidRPr="00896EAD">
              <w:rPr>
                <w:rStyle w:val="20pt"/>
                <w:color w:val="000000"/>
                <w:sz w:val="24"/>
                <w:szCs w:val="24"/>
                <w:lang w:val="uk-UA" w:eastAsia="uk-UA"/>
              </w:rPr>
              <w:t>оловного державного ревізор</w:t>
            </w:r>
            <w:proofErr w:type="gramStart"/>
            <w:r w:rsidRPr="00896EAD">
              <w:rPr>
                <w:rStyle w:val="20pt"/>
                <w:color w:val="000000"/>
                <w:sz w:val="24"/>
                <w:szCs w:val="24"/>
                <w:lang w:val="uk-UA" w:eastAsia="uk-UA"/>
              </w:rPr>
              <w:t>а-</w:t>
            </w:r>
            <w:proofErr w:type="gramEnd"/>
            <w:r w:rsidRPr="00896EAD">
              <w:rPr>
                <w:rStyle w:val="20pt"/>
                <w:color w:val="000000"/>
                <w:sz w:val="24"/>
                <w:szCs w:val="24"/>
                <w:lang w:val="uk-UA" w:eastAsia="uk-UA"/>
              </w:rPr>
              <w:t>інспектора</w:t>
            </w:r>
            <w:r w:rsidRPr="00896EAD">
              <w:rPr>
                <w:rStyle w:val="20pt"/>
                <w:color w:val="000000"/>
                <w:sz w:val="24"/>
                <w:szCs w:val="24"/>
                <w:lang w:eastAsia="uk-UA"/>
              </w:rPr>
              <w:t xml:space="preserve"> </w:t>
            </w:r>
            <w:proofErr w:type="spellStart"/>
            <w:r w:rsidRPr="00896EAD">
              <w:rPr>
                <w:sz w:val="24"/>
                <w:szCs w:val="24"/>
              </w:rPr>
              <w:t>відділу</w:t>
            </w:r>
            <w:proofErr w:type="spellEnd"/>
            <w:r w:rsidRPr="00896EAD">
              <w:rPr>
                <w:sz w:val="24"/>
                <w:szCs w:val="24"/>
              </w:rPr>
              <w:t xml:space="preserve"> </w:t>
            </w:r>
            <w:r w:rsidRPr="00896EAD">
              <w:rPr>
                <w:sz w:val="24"/>
                <w:szCs w:val="24"/>
                <w:lang w:val="uk-UA"/>
              </w:rPr>
              <w:t xml:space="preserve">адміністрування </w:t>
            </w:r>
            <w:proofErr w:type="spellStart"/>
            <w:r w:rsidRPr="00896EAD">
              <w:rPr>
                <w:sz w:val="24"/>
                <w:szCs w:val="24"/>
              </w:rPr>
              <w:t>податків</w:t>
            </w:r>
            <w:proofErr w:type="spellEnd"/>
            <w:r w:rsidRPr="00896EAD">
              <w:rPr>
                <w:sz w:val="24"/>
                <w:szCs w:val="24"/>
              </w:rPr>
              <w:t xml:space="preserve"> </w:t>
            </w:r>
            <w:proofErr w:type="spellStart"/>
            <w:r w:rsidRPr="00896EAD">
              <w:rPr>
                <w:sz w:val="24"/>
                <w:szCs w:val="24"/>
              </w:rPr>
              <w:t>і</w:t>
            </w:r>
            <w:proofErr w:type="spellEnd"/>
            <w:r w:rsidRPr="00896EAD">
              <w:rPr>
                <w:sz w:val="24"/>
                <w:szCs w:val="24"/>
              </w:rPr>
              <w:t xml:space="preserve"> </w:t>
            </w:r>
            <w:proofErr w:type="spellStart"/>
            <w:r w:rsidRPr="00896EAD">
              <w:rPr>
                <w:sz w:val="24"/>
                <w:szCs w:val="24"/>
              </w:rPr>
              <w:t>зборів</w:t>
            </w:r>
            <w:proofErr w:type="spellEnd"/>
            <w:r w:rsidRPr="00896EAD">
              <w:rPr>
                <w:sz w:val="24"/>
                <w:szCs w:val="24"/>
              </w:rPr>
              <w:t xml:space="preserve"> </w:t>
            </w:r>
            <w:proofErr w:type="spellStart"/>
            <w:r w:rsidRPr="00896EAD">
              <w:rPr>
                <w:sz w:val="24"/>
                <w:szCs w:val="24"/>
              </w:rPr>
              <w:t>з</w:t>
            </w:r>
            <w:proofErr w:type="spellEnd"/>
            <w:r w:rsidRPr="00896EAD">
              <w:rPr>
                <w:sz w:val="24"/>
                <w:szCs w:val="24"/>
              </w:rPr>
              <w:t xml:space="preserve"> </w:t>
            </w:r>
            <w:r w:rsidRPr="00896EAD">
              <w:rPr>
                <w:sz w:val="24"/>
                <w:szCs w:val="24"/>
                <w:lang w:val="uk-UA"/>
              </w:rPr>
              <w:t xml:space="preserve">фізичних </w:t>
            </w:r>
            <w:proofErr w:type="spellStart"/>
            <w:r w:rsidRPr="00896EAD">
              <w:rPr>
                <w:sz w:val="24"/>
                <w:szCs w:val="24"/>
              </w:rPr>
              <w:t>осіб</w:t>
            </w:r>
            <w:proofErr w:type="spellEnd"/>
            <w:r w:rsidRPr="00896EAD">
              <w:rPr>
                <w:sz w:val="24"/>
                <w:szCs w:val="24"/>
              </w:rPr>
              <w:t xml:space="preserve"> </w:t>
            </w:r>
            <w:proofErr w:type="spellStart"/>
            <w:r w:rsidRPr="00896EAD">
              <w:rPr>
                <w:sz w:val="24"/>
                <w:szCs w:val="24"/>
              </w:rPr>
              <w:t>Личаківського</w:t>
            </w:r>
            <w:proofErr w:type="spellEnd"/>
            <w:r w:rsidRPr="00896EAD">
              <w:rPr>
                <w:sz w:val="24"/>
                <w:szCs w:val="24"/>
              </w:rPr>
              <w:t xml:space="preserve"> </w:t>
            </w:r>
            <w:proofErr w:type="spellStart"/>
            <w:r w:rsidRPr="00896EAD">
              <w:rPr>
                <w:sz w:val="24"/>
                <w:szCs w:val="24"/>
              </w:rPr>
              <w:t>управління</w:t>
            </w:r>
            <w:proofErr w:type="spellEnd"/>
            <w:r w:rsidRPr="00896EAD">
              <w:rPr>
                <w:rStyle w:val="rvts15"/>
                <w:sz w:val="24"/>
                <w:szCs w:val="24"/>
                <w:lang w:val="uk-UA"/>
              </w:rPr>
              <w:t xml:space="preserve"> Головного управління ДПС у Львівській області</w:t>
            </w:r>
            <w:r w:rsidRPr="00896EAD">
              <w:rPr>
                <w:sz w:val="24"/>
                <w:szCs w:val="24"/>
                <w:lang w:val="uk-UA" w:eastAsia="uk-UA"/>
              </w:rPr>
              <w:t>».</w:t>
            </w:r>
            <w:r w:rsidRPr="00896EAD">
              <w:rPr>
                <w:sz w:val="24"/>
                <w:szCs w:val="24"/>
                <w:lang w:eastAsia="uk-UA"/>
              </w:rPr>
              <w:t xml:space="preserve"> </w:t>
            </w:r>
          </w:p>
          <w:p w:rsidR="00896EAD" w:rsidRPr="00896EAD" w:rsidRDefault="00896EAD" w:rsidP="006B0DF3">
            <w:pPr>
              <w:pStyle w:val="rvps2"/>
              <w:spacing w:before="0" w:beforeAutospacing="0" w:after="0" w:afterAutospacing="0"/>
              <w:jc w:val="both"/>
              <w:rPr>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w:t>
            </w:r>
            <w:r w:rsidRPr="00896EAD">
              <w:rPr>
                <w:lang w:val="uk-UA"/>
              </w:rPr>
              <w:lastRenderedPageBreak/>
              <w:t xml:space="preserve">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lastRenderedPageBreak/>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D4E1F"/>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18A7"/>
    <w:rsid w:val="00B62C01"/>
    <w:rsid w:val="00B63FD6"/>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13695"/>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72426773">
      <w:bodyDiv w:val="1"/>
      <w:marLeft w:val="0"/>
      <w:marRight w:val="0"/>
      <w:marTop w:val="0"/>
      <w:marBottom w:val="0"/>
      <w:divBdr>
        <w:top w:val="none" w:sz="0" w:space="0" w:color="auto"/>
        <w:left w:val="none" w:sz="0" w:space="0" w:color="auto"/>
        <w:bottom w:val="none" w:sz="0" w:space="0" w:color="auto"/>
        <w:right w:val="none" w:sz="0" w:space="0" w:color="auto"/>
      </w:divBdr>
    </w:div>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BEA-2D3E-4E59-A076-45FDAAE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6278</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7115</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2019-11-11T10:13:00Z</dcterms:created>
  <dcterms:modified xsi:type="dcterms:W3CDTF">2019-11-11T12:31:00Z</dcterms:modified>
</cp:coreProperties>
</file>