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B6" w:rsidRPr="00CC20B6" w:rsidRDefault="00CC20B6" w:rsidP="00CC20B6">
      <w:pPr>
        <w:spacing w:before="100" w:beforeAutospacing="1" w:after="100" w:afterAutospacing="1"/>
        <w:jc w:val="center"/>
        <w:rPr>
          <w:lang w:eastAsia="uk-UA"/>
        </w:rPr>
      </w:pPr>
      <w:r w:rsidRPr="00CC20B6">
        <w:rPr>
          <w:lang w:eastAsia="uk-UA"/>
        </w:rPr>
        <w:t xml:space="preserve">  </w:t>
      </w:r>
    </w:p>
    <w:p w:rsidR="00CC20B6" w:rsidRPr="00CC20B6" w:rsidRDefault="00CC20B6" w:rsidP="00456181">
      <w:pPr>
        <w:spacing w:before="100" w:beforeAutospacing="1" w:after="100" w:afterAutospacing="1"/>
        <w:rPr>
          <w:lang w:eastAsia="uk-UA"/>
        </w:rPr>
      </w:pPr>
      <w:r w:rsidRPr="00CC20B6">
        <w:rPr>
          <w:lang w:eastAsia="uk-UA"/>
        </w:rPr>
        <w:t xml:space="preserve">22.03.2021 № 6946/7/99-00-21-03-02-07 </w:t>
      </w:r>
    </w:p>
    <w:p w:rsidR="00CC20B6" w:rsidRPr="00CC20B6" w:rsidRDefault="00CC20B6" w:rsidP="00CC20B6">
      <w:pPr>
        <w:spacing w:before="100" w:beforeAutospacing="1" w:after="100" w:afterAutospacing="1"/>
        <w:jc w:val="center"/>
        <w:rPr>
          <w:lang w:eastAsia="uk-UA"/>
        </w:rPr>
      </w:pPr>
      <w:r w:rsidRPr="00CC20B6">
        <w:rPr>
          <w:lang w:eastAsia="uk-UA"/>
        </w:rPr>
        <w:t xml:space="preserve">  </w:t>
      </w:r>
    </w:p>
    <w:p w:rsidR="00484973" w:rsidRPr="00484973" w:rsidRDefault="00484973" w:rsidP="00484973">
      <w:pPr>
        <w:tabs>
          <w:tab w:val="left" w:pos="5040"/>
        </w:tabs>
        <w:autoSpaceDE w:val="0"/>
        <w:autoSpaceDN w:val="0"/>
        <w:adjustRightInd w:val="0"/>
        <w:ind w:left="5103"/>
        <w:jc w:val="both"/>
        <w:rPr>
          <w:b/>
          <w:bCs/>
          <w:sz w:val="28"/>
          <w:szCs w:val="28"/>
          <w:lang w:eastAsia="uk-UA"/>
        </w:rPr>
      </w:pPr>
      <w:r w:rsidRPr="00484973">
        <w:rPr>
          <w:b/>
          <w:bCs/>
          <w:sz w:val="28"/>
          <w:szCs w:val="28"/>
          <w:lang w:eastAsia="uk-UA"/>
        </w:rPr>
        <w:t>Головним управлінням ДПС</w:t>
      </w:r>
    </w:p>
    <w:p w:rsidR="00484973" w:rsidRPr="00484973" w:rsidRDefault="00484973" w:rsidP="00484973">
      <w:pPr>
        <w:tabs>
          <w:tab w:val="left" w:pos="5040"/>
        </w:tabs>
        <w:autoSpaceDE w:val="0"/>
        <w:autoSpaceDN w:val="0"/>
        <w:adjustRightInd w:val="0"/>
        <w:ind w:left="5103"/>
        <w:jc w:val="both"/>
        <w:rPr>
          <w:b/>
          <w:bCs/>
          <w:sz w:val="28"/>
          <w:szCs w:val="28"/>
          <w:lang w:eastAsia="uk-UA"/>
        </w:rPr>
      </w:pPr>
      <w:r w:rsidRPr="00484973">
        <w:rPr>
          <w:b/>
          <w:bCs/>
          <w:sz w:val="28"/>
          <w:szCs w:val="28"/>
          <w:lang w:eastAsia="uk-UA"/>
        </w:rPr>
        <w:t>в областях, м. Києві</w:t>
      </w:r>
    </w:p>
    <w:p w:rsidR="00484973" w:rsidRPr="00484973" w:rsidRDefault="00484973" w:rsidP="00484973">
      <w:pPr>
        <w:tabs>
          <w:tab w:val="left" w:pos="5040"/>
        </w:tabs>
        <w:autoSpaceDE w:val="0"/>
        <w:autoSpaceDN w:val="0"/>
        <w:adjustRightInd w:val="0"/>
        <w:ind w:left="5103"/>
        <w:jc w:val="both"/>
        <w:rPr>
          <w:b/>
          <w:bCs/>
          <w:sz w:val="28"/>
          <w:szCs w:val="28"/>
          <w:lang w:eastAsia="uk-UA"/>
        </w:rPr>
      </w:pPr>
    </w:p>
    <w:p w:rsidR="00484973" w:rsidRPr="00484973" w:rsidRDefault="00484973" w:rsidP="00484973">
      <w:pPr>
        <w:tabs>
          <w:tab w:val="left" w:pos="5040"/>
        </w:tabs>
        <w:autoSpaceDE w:val="0"/>
        <w:autoSpaceDN w:val="0"/>
        <w:adjustRightInd w:val="0"/>
        <w:ind w:left="5103"/>
        <w:rPr>
          <w:b/>
          <w:bCs/>
          <w:sz w:val="28"/>
          <w:szCs w:val="28"/>
          <w:lang w:eastAsia="uk-UA"/>
        </w:rPr>
      </w:pPr>
      <w:r w:rsidRPr="00484973">
        <w:rPr>
          <w:b/>
          <w:bCs/>
          <w:sz w:val="28"/>
          <w:szCs w:val="28"/>
          <w:lang w:eastAsia="uk-UA"/>
        </w:rPr>
        <w:t>Міжрегіональним управлінням ДПС по роботі з великими платниками податків</w:t>
      </w:r>
    </w:p>
    <w:p w:rsidR="00CC20B6" w:rsidRPr="00CC20B6" w:rsidRDefault="00CC20B6" w:rsidP="00CC20B6">
      <w:pPr>
        <w:spacing w:before="100" w:beforeAutospacing="1" w:after="100" w:afterAutospacing="1"/>
        <w:jc w:val="both"/>
        <w:rPr>
          <w:lang w:eastAsia="uk-UA"/>
        </w:rPr>
      </w:pPr>
      <w:r w:rsidRPr="00CC20B6">
        <w:rPr>
          <w:lang w:eastAsia="uk-UA"/>
        </w:rPr>
        <w:t xml:space="preserve">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Державна податкова служба України у зв’язку з набранням чинності наказом Міністерства фінансів України від 01.03.2021 № 131 "Про внесення змін до деяких нормативно-правових актів Міністерства фінансів України" (далі – Наказ № 131) інформує про особливості складання податкових накладних / розрахунків коригування до податкових накладних, що складаються за операціями з постачання окремих видів сільськогосподарської продукції відповідно до кодів УКТ ЗЕД, перерахованих у підпункті "г" пункту 193.1 статті 193 розділу V Податкового кодексу України (далі – Кодекс), які з 01.03.2021 підлягають оподаткуванню за ставкою 14 % (далі – окремі сільськогосподарські товари).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Наказ № 131 зареєстровано в Міністерстві юстиції України 11.03.2021 за № 310/35932 та опубліковано в Офіційному віснику України № 19 від 12.03.2021. Згідно з пунктом 4 Наказу № 131 його норми застосовуються до податкових періодів, починаючи з 01 числа місяця, в якому опубліковано цей наказ.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Наказом № 131, зокрема, викладено в нових редакціях форми податкової накладної та розрахунку коригування до податкової накладної, в яких враховано особливості їх складання, які виникають у зв’язку із запровадженням з 01 березня 2021 року згідно із Законом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 ставки податку на додану вартість у розмірі 14 % до операцій з постачання окремих сільськогосподарських товарів.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Загальні норми щодо застосування ставки податку в розмірі 14 % до операцій з постачання окремих сільськогосподарських товарів викладені в листі ДПС від 01.03.2021 № 5257/7/99-00-21-03-02-07. </w:t>
      </w:r>
    </w:p>
    <w:p w:rsidR="00CC20B6" w:rsidRPr="00CC20B6" w:rsidRDefault="006F174C" w:rsidP="00CC20B6">
      <w:pPr>
        <w:spacing w:before="100" w:beforeAutospacing="1" w:after="100" w:afterAutospacing="1"/>
        <w:jc w:val="both"/>
        <w:rPr>
          <w:lang w:eastAsia="uk-UA"/>
        </w:rPr>
      </w:pPr>
      <w:r>
        <w:rPr>
          <w:b/>
          <w:bCs/>
          <w:lang w:eastAsia="uk-UA"/>
        </w:rPr>
        <w:tab/>
      </w:r>
      <w:r w:rsidR="00CC20B6" w:rsidRPr="00CC20B6">
        <w:rPr>
          <w:b/>
          <w:bCs/>
          <w:lang w:eastAsia="uk-UA"/>
        </w:rPr>
        <w:t>І. Особливості складання податкових накладних</w:t>
      </w:r>
      <w:r w:rsidR="00CC20B6" w:rsidRPr="00CC20B6">
        <w:rPr>
          <w:lang w:eastAsia="uk-UA"/>
        </w:rPr>
        <w:t xml:space="preserve">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З урахуванням змін, внесених Наказом № 131 до Порядку заповнення податкової накладної, затвердженого наказом Міністерства фінансів України від 31.12.2015 № 1307 (зареєстрований в Міністерстві юстиції України 26.01.2016 за № 137/28267), податкові накладні за операціями з постачання окремих сільськогосподарських товарів складаються з урахуванням таких особливостей: </w:t>
      </w:r>
    </w:p>
    <w:p w:rsidR="00CC20B6" w:rsidRPr="00CC20B6" w:rsidRDefault="00994100" w:rsidP="00CC20B6">
      <w:pPr>
        <w:spacing w:before="100" w:beforeAutospacing="1" w:after="100" w:afterAutospacing="1"/>
        <w:jc w:val="both"/>
        <w:rPr>
          <w:lang w:eastAsia="uk-UA"/>
        </w:rPr>
      </w:pPr>
      <w:r>
        <w:rPr>
          <w:lang w:eastAsia="uk-UA"/>
        </w:rPr>
        <w:lastRenderedPageBreak/>
        <w:tab/>
      </w:r>
      <w:r w:rsidR="00CC20B6" w:rsidRPr="00CC20B6">
        <w:rPr>
          <w:lang w:eastAsia="uk-UA"/>
        </w:rPr>
        <w:t xml:space="preserve">операції з постачання окремих сільськогосподарських товарів за вибором платника можуть бути вказані в податковій накладній або одночасно з іншими операціями з постачання, оподаткування яких здійснюється за різними ставками (20 %, 7 % та/або 0 %), або ж в окремій податковій накладній;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графі 8 розділу "Б" (таблична частина) податкової накладної, що складається за операціями з постачання окремих сільськогосподарських товарів, вказується код ставки "14";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графі 3.1 розділу "Б" (таблична частина) податкової накладної, що складається за операціями з постачання окремих сільськогосподарських товарів, вказується не менше шести знаків коду УКТ ЗЕД, якщо здійснюється постачання товарів, що належать до груп кодів УКТ ЗЕД 0104 10, 1204 00, 1206 00, 1212 91;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розділі "А" податкової накладної обсяг операцій з постачання окремих сільськогосподарських товарів вказується в рядку VІІІ розділу "А", сума податку вказується в рядку V розділу "А". Загальна сума податку, нарахована за ставками ПДВ 20, 14 та 7 %, вказується в рядку ІІ розділу "А", в рядку І розділу "А" зазначається загальна сума коштів, що підлягають сплаті за операцією.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Оскільки оподаткуванню за ставкою 14 % підлягають операції з постачання окремих сільськогосподарських товарів, які здійснені з 01.03.2021 (відбулася перша подія), податкова накладна із застосуванням ставки податку 14 % не може бути складена раніше вказаної дати.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разі часткової оплати за товар і подальшого постачання всієї партії товару (оплаченої та неоплаченої частин) слід узяти до уваги наступне.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Якщо до 01.03.2021 платником було отримано попередню оплату за частину окремих сільськогосподарських товарів, що підлягають поставці, і складено відповідну податкову накладну за ставкою 20 %, а поставка всього обсягу товару відбувається після 01.03.2021, то на дату поставки повної партії товару платник податку повинен скласти другу податкову накладну з огляду на різницю між повною вартістю поставленого товару та сумою попередньої оплати, що була сплачена за його частину (оскільки це є першою подією за операцією з постачання товару, який не був оплачений авансом). Така податкова накладна складається із застосуванням ставки податку 14 %.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Застосування перерахованих вище особливостей складання податкової накладної за операціями з постачання окремих сільськогосподарських товарів забезпечено ДПС для складання податкової накладної в електронному вигляді, у тому числі і в електронному кабінеті платника податків. </w:t>
      </w:r>
    </w:p>
    <w:p w:rsidR="00CC20B6" w:rsidRPr="00CC20B6" w:rsidRDefault="006F174C" w:rsidP="00CC20B6">
      <w:pPr>
        <w:spacing w:before="100" w:beforeAutospacing="1" w:after="100" w:afterAutospacing="1"/>
        <w:jc w:val="both"/>
        <w:rPr>
          <w:lang w:eastAsia="uk-UA"/>
        </w:rPr>
      </w:pPr>
      <w:r>
        <w:rPr>
          <w:b/>
          <w:bCs/>
          <w:lang w:eastAsia="uk-UA"/>
        </w:rPr>
        <w:tab/>
      </w:r>
      <w:r w:rsidR="00CC20B6" w:rsidRPr="00CC20B6">
        <w:rPr>
          <w:b/>
          <w:bCs/>
          <w:lang w:eastAsia="uk-UA"/>
        </w:rPr>
        <w:t>ІІ. Особливості складання розрахунків коригування до податкових накладних</w:t>
      </w:r>
      <w:r w:rsidR="00CC20B6" w:rsidRPr="00CC20B6">
        <w:rPr>
          <w:lang w:eastAsia="uk-UA"/>
        </w:rPr>
        <w:t xml:space="preserve">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Відповідно до пункту 192.1 статті 192 розділу V Кодексу,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складеного в порядку, встановленому для податкових накладних, та зареєстрованому в Єдиному реєстрі податкових накладних. </w:t>
      </w:r>
    </w:p>
    <w:p w:rsidR="00CC20B6" w:rsidRPr="00CC20B6" w:rsidRDefault="00994100" w:rsidP="00CC20B6">
      <w:pPr>
        <w:spacing w:before="100" w:beforeAutospacing="1" w:after="100" w:afterAutospacing="1"/>
        <w:jc w:val="both"/>
        <w:rPr>
          <w:lang w:eastAsia="uk-UA"/>
        </w:rPr>
      </w:pPr>
      <w:r>
        <w:rPr>
          <w:lang w:eastAsia="uk-UA"/>
        </w:rPr>
        <w:lastRenderedPageBreak/>
        <w:tab/>
      </w:r>
      <w:r w:rsidR="00CC20B6" w:rsidRPr="00CC20B6">
        <w:rPr>
          <w:lang w:eastAsia="uk-UA"/>
        </w:rPr>
        <w:t xml:space="preserve">Коригування ставки податку шляхом складання розрахунку коригування не здійснюється.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Отже, у разі якщо перша подія при постачанні окремих сільськогосподарських товарів відбулася до вказаної дати, перерахунок ставки ПДВ (з 20 % на 14 %) і суми податку на дату настання другої події за такою операцією не здійснюється.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Враховуючи те, що ставка ПДВ 14 % застосовується до операцій з постачання окремих сільськогосподарських товарів, перша подія при постачанні яких відбулася з 01.03.2021, коригування операцій, за якими перша подія (відвантаження товару або перерахування передоплати/авансу) настала до вказаної дати, відбувається за ставкою податку, яка була чинною на момент настання такої першої події (за ставкою 20 %).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При здійсненні коригування слід враховувати наступне.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1. Якщо за операціями з постачання окремих сільськогосподарських товарів, за якими перша подія настала до 01.03.2021, починаючи з 01.03.2021 відбувається повернення авансового платежу або поставлених товарів (повністю чи частково), коригування сум податкових зобов’язань з ПДВ здійснюється з огляду на ставку ПДВ у розмірі 20 %.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2. Якщо, починаючи з 01.03.2021, за операціями з постачання окремих сільськогосподарських товарів відбувається зміна кількості або вартості товарів, поставлених до вказаної дати, у бік зменшення або в межах суми, на яку на дату першої події була складена податкова накладна, у розрахунку коригування до податкової накладної, що була складена за операцією з постачання таких товарів, зазначається ставка ПДВ, вказана у податковій накладній, що коригується (20 %).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3. Якщо, починаючи з 01.03.2021, за операціями з постачання окремих сільськогосподарських товарів відбувається збільшення вартості або кількості товарів, поставлених/оплачених до вказаної дати, розрахунок коригування до податкової накладної, що була складена на дату постачання таких товарів/попередньої оплати за такі товари, складається з урахуванням таких особливостей: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3.1. якщо першою подією була сплата авансу та, починаючи з 01.03.2021, відбувається перегляд ціни у бік збільшення: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на дату доплати/відвантаження товарів (надання послуг) складається розрахунок коригування, в якому зі знаком "мінус" вказується рядок з податкової накладної, який коригується, та додається новий рядок, в якому вказуються нова (перерахована) ціна одиниці товару та кількість товару, перерахована з огляду на таку нову ціну, в межах суми отриманого авансу (сума компенсації залишається незмінною, оскільки сума отриманого авансу не змінюється) із застосуванням ставки податку 20 %;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на цю ж дату складається друга податкова накладна з огляду на суму доплати / перевищення вартості загального обсягу оплачених (поставлених) товарів/послуг над обсягом отриманої попередньої оплати. У такій податковій накладній вказуються нова (перерахована) ціна та відповідна кількість товарів, розрахована з огляду на таку нову (перераховану) ціну товарів, яка відповідає сумі додаткової оплати. Така податкова накладна складається із застосуванням ставки податку 14 %. </w:t>
      </w:r>
    </w:p>
    <w:p w:rsidR="00CC20B6" w:rsidRPr="00CC20B6" w:rsidRDefault="00994100" w:rsidP="00994100">
      <w:pPr>
        <w:spacing w:before="100" w:beforeAutospacing="1" w:after="100" w:afterAutospacing="1"/>
        <w:jc w:val="both"/>
        <w:rPr>
          <w:lang w:eastAsia="uk-UA"/>
        </w:rPr>
      </w:pPr>
      <w:r w:rsidRPr="00994100">
        <w:rPr>
          <w:b/>
          <w:bCs/>
          <w:lang w:eastAsia="uk-UA"/>
        </w:rPr>
        <w:lastRenderedPageBreak/>
        <w:tab/>
      </w:r>
      <w:r w:rsidR="00CC20B6" w:rsidRPr="00CC20B6">
        <w:rPr>
          <w:b/>
          <w:bCs/>
          <w:u w:val="single"/>
          <w:lang w:eastAsia="uk-UA"/>
        </w:rPr>
        <w:t>Приклад 1</w:t>
      </w:r>
      <w:r w:rsidR="00CC20B6" w:rsidRPr="00CC20B6">
        <w:rPr>
          <w:u w:val="single"/>
          <w:lang w:eastAsia="uk-UA"/>
        </w:rPr>
        <w:t>:</w:t>
      </w:r>
      <w:r w:rsidR="00CC20B6" w:rsidRPr="00CC20B6">
        <w:rPr>
          <w:lang w:eastAsia="uk-UA"/>
        </w:rPr>
        <w:t xml:space="preserve"> за постачання окремих сільськогосподарських товарів до 01.03.2021 було здійснено оплату авансу в розмірі 1´200 грн (1´000 грн – вартість товару та 200 грн – ПДВ) і складено податкову накладну (ПН-1) на постачання 5 штук товару за ціною 200 грн за штуку (240 грн з ПДВ). Після 01.03.2021 здійснюється перерахунок (збільшення) ціни товару, яка становитиме 250 грн (300 грн з ПДВ) за штуку.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цьому випадку на дату доплати: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 складається розрахунок коригування до ПН-1, в якому в першому рядку зі знаком "мінус" зазначаються показники такої ПН-1, у другому рядку вказуються нова ціна товару – 250 грн, кількість товару – 4 штуки (визначена в межах отриманого авансу) та ставка податку – 20 %. Сума компенсації 1´200 грн (1´000 грн і 200 грн – ПДВ) не змінюється;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 складається нова податкова накладна (ПН-2), в якій зазначаються кількість товару – 1 штука, ціна товару (без ПДВ) – 250 грн та сума податку, обчислена за ставкою14 %;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3.2. якщо першою подією було відвантаження товарів і після 01.03.2021 відбувається перегляд ціни у бік збільшення: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складається розрахунок коригування до податкової накладної, в якому зі знаком "мінус" вказується рядок з податкової накладної, який коригується, та додається новий рядок, в якому кількість поставленого товару не змінюється, вказуються нова ціна товару і перерахована з урахуванням такої нової ціни вартість товару. Коригування здійснюється із застосуванням ставки податку 20 % (оскільки перша подія (поставка товару) відбулася до 01.03.2021, а після 01.03.2021 відбувається лише зміна ціни такого поставленого товару). </w:t>
      </w:r>
    </w:p>
    <w:p w:rsidR="00CC20B6" w:rsidRPr="00CC20B6" w:rsidRDefault="00994100" w:rsidP="00CC20B6">
      <w:pPr>
        <w:spacing w:before="100" w:beforeAutospacing="1" w:after="100" w:afterAutospacing="1"/>
        <w:jc w:val="both"/>
        <w:rPr>
          <w:lang w:eastAsia="uk-UA"/>
        </w:rPr>
      </w:pPr>
      <w:r w:rsidRPr="00994100">
        <w:rPr>
          <w:b/>
          <w:bCs/>
          <w:lang w:eastAsia="uk-UA"/>
        </w:rPr>
        <w:tab/>
      </w:r>
      <w:r w:rsidR="00CC20B6" w:rsidRPr="00CC20B6">
        <w:rPr>
          <w:b/>
          <w:bCs/>
          <w:u w:val="single"/>
          <w:lang w:eastAsia="uk-UA"/>
        </w:rPr>
        <w:t>Приклад 2:</w:t>
      </w:r>
      <w:r w:rsidR="00CC20B6" w:rsidRPr="00CC20B6">
        <w:rPr>
          <w:lang w:eastAsia="uk-UA"/>
        </w:rPr>
        <w:t xml:space="preserve"> до 01.03.2021 було здійснено відвантаження та складено податкову накладну (далі – ПН-3) на постачання 5 штук товару за ціною 200 грн (240 грн з ПДВ) за штуку загальною вартістю 1000 грн (1200 грн з ПДВ). Після 01.03.2021 здійснюється перерахунок (збільшення) ціни товару, яка становитиме 250 грн (300 грн з ПДВ) за штуку.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У цьому випадку на дату доплати коштів за товар складається розрахунок коригування до податкової накладної, в якому у першому рядку зі знаком "мінус" зазначаються показники ПН-3 і додається новий рядок, у якому вказуються фактично поставлена кількість товару – 5 штук, нова ціна (без ПДВ) – 250 грн, перерахована з урахуванням нової ціни вартість товару (без ПДВ) – 1´250 грн і сума податку, обчислена  за ставкою 20 %. </w:t>
      </w:r>
    </w:p>
    <w:p w:rsidR="00CC20B6" w:rsidRPr="00CC20B6" w:rsidRDefault="00994100" w:rsidP="00CC20B6">
      <w:pPr>
        <w:spacing w:before="100" w:beforeAutospacing="1" w:after="100" w:afterAutospacing="1"/>
        <w:jc w:val="both"/>
        <w:rPr>
          <w:lang w:eastAsia="uk-UA"/>
        </w:rPr>
      </w:pPr>
      <w:r>
        <w:rPr>
          <w:lang w:eastAsia="uk-UA"/>
        </w:rPr>
        <w:tab/>
      </w:r>
      <w:r w:rsidR="00CC20B6" w:rsidRPr="00CC20B6">
        <w:rPr>
          <w:lang w:eastAsia="uk-UA"/>
        </w:rPr>
        <w:t xml:space="preserve">Головним управлінням ДПС в областях, м. Києві, міжрегіональним управлінням ДПС по роботі з великими платниками податків, Інформаційно-довідковому департаменту ДПС довести зазначений лист до відома платників податків та забезпечити його врахування при підготовці проєктів індивідуальних податкових консультацій і виконанні інших функцій, покладених на територіальні органи ДПС. </w:t>
      </w:r>
    </w:p>
    <w:p w:rsidR="00CC20B6" w:rsidRPr="001172ED" w:rsidRDefault="001172ED" w:rsidP="00CC20B6">
      <w:pPr>
        <w:spacing w:before="100" w:beforeAutospacing="1" w:after="100" w:afterAutospacing="1"/>
        <w:jc w:val="both"/>
        <w:rPr>
          <w:lang w:val="en-US" w:eastAsia="uk-UA"/>
        </w:rPr>
      </w:pPr>
      <w:r>
        <w:rPr>
          <w:lang w:eastAsia="uk-UA"/>
        </w:rPr>
        <w:t> </w:t>
      </w:r>
    </w:p>
    <w:tbl>
      <w:tblPr>
        <w:tblW w:w="9780" w:type="dxa"/>
        <w:tblCellSpacing w:w="0" w:type="dxa"/>
        <w:tblCellMar>
          <w:left w:w="0" w:type="dxa"/>
          <w:right w:w="0" w:type="dxa"/>
        </w:tblCellMar>
        <w:tblLook w:val="04A0"/>
      </w:tblPr>
      <w:tblGrid>
        <w:gridCol w:w="5955"/>
        <w:gridCol w:w="3825"/>
      </w:tblGrid>
      <w:tr w:rsidR="00CC20B6" w:rsidRPr="00CC20B6" w:rsidTr="00CC20B6">
        <w:trPr>
          <w:tblCellSpacing w:w="0" w:type="dxa"/>
        </w:trPr>
        <w:tc>
          <w:tcPr>
            <w:tcW w:w="5955" w:type="dxa"/>
            <w:hideMark/>
          </w:tcPr>
          <w:p w:rsidR="00CC20B6" w:rsidRPr="00CC20B6" w:rsidRDefault="00CC20B6" w:rsidP="00CC20B6">
            <w:pPr>
              <w:spacing w:before="100" w:beforeAutospacing="1" w:after="100" w:afterAutospacing="1"/>
              <w:rPr>
                <w:lang w:eastAsia="uk-UA"/>
              </w:rPr>
            </w:pPr>
            <w:r w:rsidRPr="00CC20B6">
              <w:rPr>
                <w:b/>
                <w:bCs/>
                <w:lang w:eastAsia="uk-UA"/>
              </w:rPr>
              <w:t>Заступник Голови</w:t>
            </w:r>
            <w:r w:rsidRPr="00CC20B6">
              <w:rPr>
                <w:lang w:eastAsia="uk-UA"/>
              </w:rPr>
              <w:t xml:space="preserve"> </w:t>
            </w:r>
          </w:p>
        </w:tc>
        <w:tc>
          <w:tcPr>
            <w:tcW w:w="3825" w:type="dxa"/>
            <w:hideMark/>
          </w:tcPr>
          <w:p w:rsidR="00CC20B6" w:rsidRPr="00CC20B6" w:rsidRDefault="00CC20B6" w:rsidP="00CC20B6">
            <w:pPr>
              <w:spacing w:before="100" w:beforeAutospacing="1" w:after="100" w:afterAutospacing="1"/>
              <w:jc w:val="right"/>
              <w:rPr>
                <w:lang w:eastAsia="uk-UA"/>
              </w:rPr>
            </w:pPr>
            <w:r w:rsidRPr="00CC20B6">
              <w:rPr>
                <w:b/>
                <w:bCs/>
                <w:lang w:eastAsia="uk-UA"/>
              </w:rPr>
              <w:t>Михайло ТІТАРЧУК</w:t>
            </w:r>
            <w:r w:rsidRPr="00CC20B6">
              <w:rPr>
                <w:lang w:eastAsia="uk-UA"/>
              </w:rPr>
              <w:t xml:space="preserve"> </w:t>
            </w:r>
          </w:p>
        </w:tc>
      </w:tr>
    </w:tbl>
    <w:p w:rsidR="000C04A2" w:rsidRPr="00CC20B6" w:rsidRDefault="000C04A2" w:rsidP="00CC20B6"/>
    <w:sectPr w:rsidR="000C04A2" w:rsidRPr="00CC20B6" w:rsidSect="00484973">
      <w:headerReference w:type="even" r:id="rId8"/>
      <w:headerReference w:type="default" r:id="rId9"/>
      <w:pgSz w:w="11906" w:h="16838"/>
      <w:pgMar w:top="1134" w:right="624" w:bottom="1560"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7C" w:rsidRDefault="0052747C">
      <w:r>
        <w:separator/>
      </w:r>
    </w:p>
  </w:endnote>
  <w:endnote w:type="continuationSeparator" w:id="1">
    <w:p w:rsidR="0052747C" w:rsidRDefault="005274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Kudriashov"/>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7C" w:rsidRDefault="0052747C">
      <w:r>
        <w:separator/>
      </w:r>
    </w:p>
  </w:footnote>
  <w:footnote w:type="continuationSeparator" w:id="1">
    <w:p w:rsidR="0052747C" w:rsidRDefault="00527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E9" w:rsidRDefault="007F72E5" w:rsidP="00B309A7">
    <w:pPr>
      <w:pStyle w:val="a4"/>
      <w:framePr w:wrap="around" w:vAnchor="text" w:hAnchor="margin" w:xAlign="center" w:y="1"/>
      <w:rPr>
        <w:rStyle w:val="a5"/>
      </w:rPr>
    </w:pPr>
    <w:r>
      <w:rPr>
        <w:rStyle w:val="a5"/>
      </w:rPr>
      <w:fldChar w:fldCharType="begin"/>
    </w:r>
    <w:r w:rsidR="007B63E9">
      <w:rPr>
        <w:rStyle w:val="a5"/>
      </w:rPr>
      <w:instrText xml:space="preserve">PAGE  </w:instrText>
    </w:r>
    <w:r>
      <w:rPr>
        <w:rStyle w:val="a5"/>
      </w:rPr>
      <w:fldChar w:fldCharType="end"/>
    </w:r>
  </w:p>
  <w:p w:rsidR="007B63E9" w:rsidRDefault="007B63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E9" w:rsidRDefault="007F72E5" w:rsidP="00B309A7">
    <w:pPr>
      <w:pStyle w:val="a4"/>
      <w:framePr w:wrap="around" w:vAnchor="text" w:hAnchor="margin" w:xAlign="center" w:y="1"/>
      <w:rPr>
        <w:rStyle w:val="a5"/>
      </w:rPr>
    </w:pPr>
    <w:r>
      <w:rPr>
        <w:rStyle w:val="a5"/>
      </w:rPr>
      <w:fldChar w:fldCharType="begin"/>
    </w:r>
    <w:r w:rsidR="007B63E9">
      <w:rPr>
        <w:rStyle w:val="a5"/>
      </w:rPr>
      <w:instrText xml:space="preserve">PAGE  </w:instrText>
    </w:r>
    <w:r>
      <w:rPr>
        <w:rStyle w:val="a5"/>
      </w:rPr>
      <w:fldChar w:fldCharType="separate"/>
    </w:r>
    <w:r w:rsidR="00303FCB">
      <w:rPr>
        <w:rStyle w:val="a5"/>
        <w:noProof/>
      </w:rPr>
      <w:t>2</w:t>
    </w:r>
    <w:r>
      <w:rPr>
        <w:rStyle w:val="a5"/>
      </w:rPr>
      <w:fldChar w:fldCharType="end"/>
    </w:r>
  </w:p>
  <w:p w:rsidR="007B63E9" w:rsidRDefault="007B63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1CBE"/>
    <w:multiLevelType w:val="hybridMultilevel"/>
    <w:tmpl w:val="C04A86BA"/>
    <w:lvl w:ilvl="0" w:tplc="115EA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FA6A7E"/>
    <w:multiLevelType w:val="hybridMultilevel"/>
    <w:tmpl w:val="F26EE7DE"/>
    <w:lvl w:ilvl="0" w:tplc="A13E5E58">
      <w:start w:val="1"/>
      <w:numFmt w:val="decimal"/>
      <w:lvlText w:val="%1."/>
      <w:lvlJc w:val="left"/>
      <w:pPr>
        <w:ind w:left="1699" w:hanging="99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567"/>
  <w:hyphenationZone w:val="425"/>
  <w:characterSpacingControl w:val="doNotCompress"/>
  <w:footnotePr>
    <w:footnote w:id="0"/>
    <w:footnote w:id="1"/>
  </w:footnotePr>
  <w:endnotePr>
    <w:endnote w:id="0"/>
    <w:endnote w:id="1"/>
  </w:endnotePr>
  <w:compat/>
  <w:rsids>
    <w:rsidRoot w:val="00B309A7"/>
    <w:rsid w:val="00002794"/>
    <w:rsid w:val="00002A0C"/>
    <w:rsid w:val="00003C99"/>
    <w:rsid w:val="00005D42"/>
    <w:rsid w:val="00005D49"/>
    <w:rsid w:val="00010845"/>
    <w:rsid w:val="00015A7D"/>
    <w:rsid w:val="00016E13"/>
    <w:rsid w:val="0001739D"/>
    <w:rsid w:val="00022EC6"/>
    <w:rsid w:val="00022FCD"/>
    <w:rsid w:val="000325CB"/>
    <w:rsid w:val="00047F52"/>
    <w:rsid w:val="00061682"/>
    <w:rsid w:val="00061DF0"/>
    <w:rsid w:val="00062F68"/>
    <w:rsid w:val="00065C25"/>
    <w:rsid w:val="000660DC"/>
    <w:rsid w:val="0007074C"/>
    <w:rsid w:val="00071298"/>
    <w:rsid w:val="0007207D"/>
    <w:rsid w:val="000721C2"/>
    <w:rsid w:val="00075D53"/>
    <w:rsid w:val="000833D0"/>
    <w:rsid w:val="000846E5"/>
    <w:rsid w:val="00085315"/>
    <w:rsid w:val="00086655"/>
    <w:rsid w:val="00086A63"/>
    <w:rsid w:val="000876F0"/>
    <w:rsid w:val="000903E0"/>
    <w:rsid w:val="0009161E"/>
    <w:rsid w:val="000922F6"/>
    <w:rsid w:val="000935D2"/>
    <w:rsid w:val="00093E63"/>
    <w:rsid w:val="00094872"/>
    <w:rsid w:val="000A15F7"/>
    <w:rsid w:val="000A29F6"/>
    <w:rsid w:val="000A4D42"/>
    <w:rsid w:val="000A58EC"/>
    <w:rsid w:val="000B5EBB"/>
    <w:rsid w:val="000B6F45"/>
    <w:rsid w:val="000B7EB8"/>
    <w:rsid w:val="000C04A2"/>
    <w:rsid w:val="000C201F"/>
    <w:rsid w:val="000C3921"/>
    <w:rsid w:val="000C5824"/>
    <w:rsid w:val="000C68C0"/>
    <w:rsid w:val="000D2821"/>
    <w:rsid w:val="000D2CEA"/>
    <w:rsid w:val="000D5989"/>
    <w:rsid w:val="000D5B1E"/>
    <w:rsid w:val="000D60AD"/>
    <w:rsid w:val="000E08AA"/>
    <w:rsid w:val="000E2015"/>
    <w:rsid w:val="000E245C"/>
    <w:rsid w:val="000E3362"/>
    <w:rsid w:val="000E36AE"/>
    <w:rsid w:val="000E4A02"/>
    <w:rsid w:val="000F1741"/>
    <w:rsid w:val="000F60DC"/>
    <w:rsid w:val="000F6CF1"/>
    <w:rsid w:val="00101399"/>
    <w:rsid w:val="00107D79"/>
    <w:rsid w:val="00112F5B"/>
    <w:rsid w:val="001145F3"/>
    <w:rsid w:val="00114DBC"/>
    <w:rsid w:val="00116DDD"/>
    <w:rsid w:val="001172ED"/>
    <w:rsid w:val="00120872"/>
    <w:rsid w:val="001231DA"/>
    <w:rsid w:val="00123636"/>
    <w:rsid w:val="00124DC8"/>
    <w:rsid w:val="00125857"/>
    <w:rsid w:val="001259C0"/>
    <w:rsid w:val="00125B2D"/>
    <w:rsid w:val="001264AD"/>
    <w:rsid w:val="00126C50"/>
    <w:rsid w:val="0012734F"/>
    <w:rsid w:val="0013079D"/>
    <w:rsid w:val="0013196B"/>
    <w:rsid w:val="00131D02"/>
    <w:rsid w:val="00131D6D"/>
    <w:rsid w:val="00132108"/>
    <w:rsid w:val="001328B1"/>
    <w:rsid w:val="001335A4"/>
    <w:rsid w:val="00135097"/>
    <w:rsid w:val="00136594"/>
    <w:rsid w:val="0013666B"/>
    <w:rsid w:val="00142364"/>
    <w:rsid w:val="001449EE"/>
    <w:rsid w:val="001451A9"/>
    <w:rsid w:val="00146343"/>
    <w:rsid w:val="00146F38"/>
    <w:rsid w:val="0015043A"/>
    <w:rsid w:val="00151A1C"/>
    <w:rsid w:val="00156D06"/>
    <w:rsid w:val="0016143B"/>
    <w:rsid w:val="00161F1C"/>
    <w:rsid w:val="00164F32"/>
    <w:rsid w:val="00166639"/>
    <w:rsid w:val="00172EA6"/>
    <w:rsid w:val="00173E08"/>
    <w:rsid w:val="00183921"/>
    <w:rsid w:val="00184D6D"/>
    <w:rsid w:val="00193A94"/>
    <w:rsid w:val="001964A3"/>
    <w:rsid w:val="001A6CBF"/>
    <w:rsid w:val="001B1339"/>
    <w:rsid w:val="001B210E"/>
    <w:rsid w:val="001B3687"/>
    <w:rsid w:val="001B39CC"/>
    <w:rsid w:val="001B4591"/>
    <w:rsid w:val="001B51AF"/>
    <w:rsid w:val="001C2659"/>
    <w:rsid w:val="001C3C0D"/>
    <w:rsid w:val="001C4D9B"/>
    <w:rsid w:val="001C5E5E"/>
    <w:rsid w:val="001C6182"/>
    <w:rsid w:val="001C66B4"/>
    <w:rsid w:val="001D165D"/>
    <w:rsid w:val="001D3966"/>
    <w:rsid w:val="001D6B1C"/>
    <w:rsid w:val="001E25FE"/>
    <w:rsid w:val="001E4ED2"/>
    <w:rsid w:val="001E7784"/>
    <w:rsid w:val="001F182D"/>
    <w:rsid w:val="001F1933"/>
    <w:rsid w:val="001F5E06"/>
    <w:rsid w:val="001F6329"/>
    <w:rsid w:val="002034E9"/>
    <w:rsid w:val="00206FAF"/>
    <w:rsid w:val="00207183"/>
    <w:rsid w:val="00220BCC"/>
    <w:rsid w:val="00223C21"/>
    <w:rsid w:val="00225307"/>
    <w:rsid w:val="002258C9"/>
    <w:rsid w:val="00225A12"/>
    <w:rsid w:val="002314C7"/>
    <w:rsid w:val="00235F7E"/>
    <w:rsid w:val="00237AB1"/>
    <w:rsid w:val="00242925"/>
    <w:rsid w:val="00242B00"/>
    <w:rsid w:val="002562B2"/>
    <w:rsid w:val="00260EE0"/>
    <w:rsid w:val="002639D4"/>
    <w:rsid w:val="00275752"/>
    <w:rsid w:val="0028107F"/>
    <w:rsid w:val="00283EEB"/>
    <w:rsid w:val="00285A39"/>
    <w:rsid w:val="0028795F"/>
    <w:rsid w:val="00292E85"/>
    <w:rsid w:val="0029436E"/>
    <w:rsid w:val="002A193B"/>
    <w:rsid w:val="002A2534"/>
    <w:rsid w:val="002A2802"/>
    <w:rsid w:val="002A5DE0"/>
    <w:rsid w:val="002A7615"/>
    <w:rsid w:val="002B3D8B"/>
    <w:rsid w:val="002C0FC8"/>
    <w:rsid w:val="002C1D50"/>
    <w:rsid w:val="002C285E"/>
    <w:rsid w:val="002C2F3F"/>
    <w:rsid w:val="002C578B"/>
    <w:rsid w:val="002C6120"/>
    <w:rsid w:val="002D0876"/>
    <w:rsid w:val="002D234C"/>
    <w:rsid w:val="002D3367"/>
    <w:rsid w:val="002D6E86"/>
    <w:rsid w:val="002D761B"/>
    <w:rsid w:val="002E26F2"/>
    <w:rsid w:val="002E392E"/>
    <w:rsid w:val="002E3D02"/>
    <w:rsid w:val="002F0221"/>
    <w:rsid w:val="002F43CD"/>
    <w:rsid w:val="002F668D"/>
    <w:rsid w:val="0030394A"/>
    <w:rsid w:val="00303FCB"/>
    <w:rsid w:val="00303FE6"/>
    <w:rsid w:val="00307025"/>
    <w:rsid w:val="00311296"/>
    <w:rsid w:val="0031273C"/>
    <w:rsid w:val="00312F60"/>
    <w:rsid w:val="00316CA0"/>
    <w:rsid w:val="00317E7D"/>
    <w:rsid w:val="003262C1"/>
    <w:rsid w:val="003271CF"/>
    <w:rsid w:val="00327E17"/>
    <w:rsid w:val="00331267"/>
    <w:rsid w:val="003316C3"/>
    <w:rsid w:val="003328B9"/>
    <w:rsid w:val="003378EB"/>
    <w:rsid w:val="00337983"/>
    <w:rsid w:val="00337F07"/>
    <w:rsid w:val="00343A93"/>
    <w:rsid w:val="00343BD6"/>
    <w:rsid w:val="003514E5"/>
    <w:rsid w:val="0035544A"/>
    <w:rsid w:val="00356C7A"/>
    <w:rsid w:val="0037166D"/>
    <w:rsid w:val="00372130"/>
    <w:rsid w:val="00372D05"/>
    <w:rsid w:val="003741F2"/>
    <w:rsid w:val="00374753"/>
    <w:rsid w:val="00374BDD"/>
    <w:rsid w:val="00383161"/>
    <w:rsid w:val="00386CFC"/>
    <w:rsid w:val="00391533"/>
    <w:rsid w:val="003923F4"/>
    <w:rsid w:val="00394734"/>
    <w:rsid w:val="00394875"/>
    <w:rsid w:val="003955DC"/>
    <w:rsid w:val="0039714A"/>
    <w:rsid w:val="003A74BB"/>
    <w:rsid w:val="003B1185"/>
    <w:rsid w:val="003B47E1"/>
    <w:rsid w:val="003B4BC1"/>
    <w:rsid w:val="003B577F"/>
    <w:rsid w:val="003C0DCD"/>
    <w:rsid w:val="003C42B1"/>
    <w:rsid w:val="003C483A"/>
    <w:rsid w:val="003C6DFD"/>
    <w:rsid w:val="003C7CF2"/>
    <w:rsid w:val="003D2462"/>
    <w:rsid w:val="003D41F1"/>
    <w:rsid w:val="003D5C34"/>
    <w:rsid w:val="003D7FE6"/>
    <w:rsid w:val="003E3E35"/>
    <w:rsid w:val="003E6D1E"/>
    <w:rsid w:val="003F2F44"/>
    <w:rsid w:val="003F4FF6"/>
    <w:rsid w:val="00405502"/>
    <w:rsid w:val="004057FC"/>
    <w:rsid w:val="00406B97"/>
    <w:rsid w:val="00407390"/>
    <w:rsid w:val="004136F8"/>
    <w:rsid w:val="00413C86"/>
    <w:rsid w:val="00413F99"/>
    <w:rsid w:val="004152C4"/>
    <w:rsid w:val="00415E7B"/>
    <w:rsid w:val="00420BA2"/>
    <w:rsid w:val="004221B3"/>
    <w:rsid w:val="00424CBA"/>
    <w:rsid w:val="00425A0F"/>
    <w:rsid w:val="00433D1D"/>
    <w:rsid w:val="004348F1"/>
    <w:rsid w:val="00440ED1"/>
    <w:rsid w:val="004413D4"/>
    <w:rsid w:val="0044334C"/>
    <w:rsid w:val="00447219"/>
    <w:rsid w:val="00450C76"/>
    <w:rsid w:val="00453365"/>
    <w:rsid w:val="00455111"/>
    <w:rsid w:val="00456181"/>
    <w:rsid w:val="004602CB"/>
    <w:rsid w:val="00470C04"/>
    <w:rsid w:val="00470CD1"/>
    <w:rsid w:val="00481C66"/>
    <w:rsid w:val="00483422"/>
    <w:rsid w:val="00484973"/>
    <w:rsid w:val="00485F80"/>
    <w:rsid w:val="00494D7D"/>
    <w:rsid w:val="004A0022"/>
    <w:rsid w:val="004A0431"/>
    <w:rsid w:val="004A0745"/>
    <w:rsid w:val="004A07A5"/>
    <w:rsid w:val="004A3E1B"/>
    <w:rsid w:val="004A63D5"/>
    <w:rsid w:val="004A6438"/>
    <w:rsid w:val="004B07ED"/>
    <w:rsid w:val="004B2832"/>
    <w:rsid w:val="004B2B17"/>
    <w:rsid w:val="004B689B"/>
    <w:rsid w:val="004B68CD"/>
    <w:rsid w:val="004B7FD4"/>
    <w:rsid w:val="004C0FB9"/>
    <w:rsid w:val="004C11BA"/>
    <w:rsid w:val="004C2CFE"/>
    <w:rsid w:val="004C42F4"/>
    <w:rsid w:val="004C5CB8"/>
    <w:rsid w:val="004D2189"/>
    <w:rsid w:val="004D292D"/>
    <w:rsid w:val="004D3E09"/>
    <w:rsid w:val="004D4A32"/>
    <w:rsid w:val="004D6DF2"/>
    <w:rsid w:val="004E0116"/>
    <w:rsid w:val="004E06D0"/>
    <w:rsid w:val="004E2A56"/>
    <w:rsid w:val="004E3326"/>
    <w:rsid w:val="004E5D20"/>
    <w:rsid w:val="004F22F1"/>
    <w:rsid w:val="004F4BF3"/>
    <w:rsid w:val="004F7F4D"/>
    <w:rsid w:val="00505434"/>
    <w:rsid w:val="005070CF"/>
    <w:rsid w:val="00507ADE"/>
    <w:rsid w:val="00510717"/>
    <w:rsid w:val="00511CEC"/>
    <w:rsid w:val="0051304F"/>
    <w:rsid w:val="005163E0"/>
    <w:rsid w:val="00520AA5"/>
    <w:rsid w:val="00521115"/>
    <w:rsid w:val="00521A05"/>
    <w:rsid w:val="00524EB2"/>
    <w:rsid w:val="00525D64"/>
    <w:rsid w:val="0052747C"/>
    <w:rsid w:val="00530091"/>
    <w:rsid w:val="0053114A"/>
    <w:rsid w:val="00532751"/>
    <w:rsid w:val="005402C4"/>
    <w:rsid w:val="00540A7E"/>
    <w:rsid w:val="005512ED"/>
    <w:rsid w:val="00554532"/>
    <w:rsid w:val="00554F89"/>
    <w:rsid w:val="00554FF3"/>
    <w:rsid w:val="005567B7"/>
    <w:rsid w:val="005574E3"/>
    <w:rsid w:val="00557A13"/>
    <w:rsid w:val="005615CA"/>
    <w:rsid w:val="00561AAF"/>
    <w:rsid w:val="00567935"/>
    <w:rsid w:val="005741D6"/>
    <w:rsid w:val="00576282"/>
    <w:rsid w:val="00580DB0"/>
    <w:rsid w:val="0058364B"/>
    <w:rsid w:val="00584588"/>
    <w:rsid w:val="00584E03"/>
    <w:rsid w:val="0058503E"/>
    <w:rsid w:val="005861DA"/>
    <w:rsid w:val="00587FBF"/>
    <w:rsid w:val="00590CE0"/>
    <w:rsid w:val="00594C7A"/>
    <w:rsid w:val="00596F5A"/>
    <w:rsid w:val="00597BBA"/>
    <w:rsid w:val="005A049A"/>
    <w:rsid w:val="005A39F7"/>
    <w:rsid w:val="005A42DF"/>
    <w:rsid w:val="005A7CD1"/>
    <w:rsid w:val="005A7E94"/>
    <w:rsid w:val="005B0362"/>
    <w:rsid w:val="005B084B"/>
    <w:rsid w:val="005B105C"/>
    <w:rsid w:val="005B6338"/>
    <w:rsid w:val="005B6E8F"/>
    <w:rsid w:val="005C2445"/>
    <w:rsid w:val="005C496D"/>
    <w:rsid w:val="005C6F87"/>
    <w:rsid w:val="005D1FF3"/>
    <w:rsid w:val="005D7BDB"/>
    <w:rsid w:val="005E050B"/>
    <w:rsid w:val="005E3363"/>
    <w:rsid w:val="005E60E5"/>
    <w:rsid w:val="005E7FF2"/>
    <w:rsid w:val="005F005A"/>
    <w:rsid w:val="005F216C"/>
    <w:rsid w:val="005F3C40"/>
    <w:rsid w:val="005F4601"/>
    <w:rsid w:val="005F7656"/>
    <w:rsid w:val="005F7DAE"/>
    <w:rsid w:val="005F7DB2"/>
    <w:rsid w:val="00601CD3"/>
    <w:rsid w:val="00602BB6"/>
    <w:rsid w:val="006038AD"/>
    <w:rsid w:val="00603ED7"/>
    <w:rsid w:val="00605372"/>
    <w:rsid w:val="006102B4"/>
    <w:rsid w:val="00610874"/>
    <w:rsid w:val="00610901"/>
    <w:rsid w:val="006120A9"/>
    <w:rsid w:val="006136C2"/>
    <w:rsid w:val="0061544C"/>
    <w:rsid w:val="00622A45"/>
    <w:rsid w:val="00622F75"/>
    <w:rsid w:val="00625C38"/>
    <w:rsid w:val="006320A5"/>
    <w:rsid w:val="0063219E"/>
    <w:rsid w:val="006344E4"/>
    <w:rsid w:val="00637BF9"/>
    <w:rsid w:val="00642746"/>
    <w:rsid w:val="00644038"/>
    <w:rsid w:val="00650F0C"/>
    <w:rsid w:val="00651368"/>
    <w:rsid w:val="00653128"/>
    <w:rsid w:val="00653341"/>
    <w:rsid w:val="00661257"/>
    <w:rsid w:val="00664459"/>
    <w:rsid w:val="006714B4"/>
    <w:rsid w:val="00677724"/>
    <w:rsid w:val="00677DD4"/>
    <w:rsid w:val="00680DB0"/>
    <w:rsid w:val="0068141C"/>
    <w:rsid w:val="0068204C"/>
    <w:rsid w:val="006873E7"/>
    <w:rsid w:val="006A1A22"/>
    <w:rsid w:val="006A56D0"/>
    <w:rsid w:val="006B11C4"/>
    <w:rsid w:val="006B2E22"/>
    <w:rsid w:val="006C03B2"/>
    <w:rsid w:val="006C226E"/>
    <w:rsid w:val="006C44BF"/>
    <w:rsid w:val="006C555D"/>
    <w:rsid w:val="006C5935"/>
    <w:rsid w:val="006C7C1E"/>
    <w:rsid w:val="006D1E57"/>
    <w:rsid w:val="006D5226"/>
    <w:rsid w:val="006D7218"/>
    <w:rsid w:val="006E76E3"/>
    <w:rsid w:val="006F0008"/>
    <w:rsid w:val="006F0BFA"/>
    <w:rsid w:val="006F174C"/>
    <w:rsid w:val="006F606B"/>
    <w:rsid w:val="006F6E14"/>
    <w:rsid w:val="0070131A"/>
    <w:rsid w:val="0070169D"/>
    <w:rsid w:val="0070718E"/>
    <w:rsid w:val="00707C6F"/>
    <w:rsid w:val="00710672"/>
    <w:rsid w:val="00710C22"/>
    <w:rsid w:val="0071162A"/>
    <w:rsid w:val="00714049"/>
    <w:rsid w:val="00720294"/>
    <w:rsid w:val="00723FE8"/>
    <w:rsid w:val="00724F53"/>
    <w:rsid w:val="00725A2A"/>
    <w:rsid w:val="00726618"/>
    <w:rsid w:val="00727B3D"/>
    <w:rsid w:val="00730C60"/>
    <w:rsid w:val="0073231E"/>
    <w:rsid w:val="007374A8"/>
    <w:rsid w:val="0074313F"/>
    <w:rsid w:val="00746E60"/>
    <w:rsid w:val="007474B6"/>
    <w:rsid w:val="0075105A"/>
    <w:rsid w:val="007513E5"/>
    <w:rsid w:val="00751607"/>
    <w:rsid w:val="00751BF2"/>
    <w:rsid w:val="00753AAE"/>
    <w:rsid w:val="00756329"/>
    <w:rsid w:val="00761A61"/>
    <w:rsid w:val="0076485F"/>
    <w:rsid w:val="00764EFC"/>
    <w:rsid w:val="00765426"/>
    <w:rsid w:val="00766D57"/>
    <w:rsid w:val="00767F53"/>
    <w:rsid w:val="00773060"/>
    <w:rsid w:val="0077642E"/>
    <w:rsid w:val="00777480"/>
    <w:rsid w:val="00782296"/>
    <w:rsid w:val="00782E1D"/>
    <w:rsid w:val="0078366A"/>
    <w:rsid w:val="00783A70"/>
    <w:rsid w:val="00783AA3"/>
    <w:rsid w:val="0078642B"/>
    <w:rsid w:val="0079060A"/>
    <w:rsid w:val="007944E5"/>
    <w:rsid w:val="007A3767"/>
    <w:rsid w:val="007A5E6E"/>
    <w:rsid w:val="007A6320"/>
    <w:rsid w:val="007B1FEE"/>
    <w:rsid w:val="007B2E88"/>
    <w:rsid w:val="007B3CEA"/>
    <w:rsid w:val="007B4B6A"/>
    <w:rsid w:val="007B63E9"/>
    <w:rsid w:val="007C3104"/>
    <w:rsid w:val="007C3D74"/>
    <w:rsid w:val="007C489B"/>
    <w:rsid w:val="007D580D"/>
    <w:rsid w:val="007F2A08"/>
    <w:rsid w:val="007F45D1"/>
    <w:rsid w:val="007F4A7F"/>
    <w:rsid w:val="007F6532"/>
    <w:rsid w:val="007F72E5"/>
    <w:rsid w:val="00800D28"/>
    <w:rsid w:val="00801B3D"/>
    <w:rsid w:val="00801FD7"/>
    <w:rsid w:val="00803AC5"/>
    <w:rsid w:val="00803E2C"/>
    <w:rsid w:val="00803EEF"/>
    <w:rsid w:val="0080697D"/>
    <w:rsid w:val="00807916"/>
    <w:rsid w:val="00811093"/>
    <w:rsid w:val="00812854"/>
    <w:rsid w:val="00816572"/>
    <w:rsid w:val="00834549"/>
    <w:rsid w:val="00835C53"/>
    <w:rsid w:val="008406A7"/>
    <w:rsid w:val="00850CD1"/>
    <w:rsid w:val="00852006"/>
    <w:rsid w:val="00860BAB"/>
    <w:rsid w:val="008610F9"/>
    <w:rsid w:val="00862CCB"/>
    <w:rsid w:val="008660C3"/>
    <w:rsid w:val="0087085B"/>
    <w:rsid w:val="008719A7"/>
    <w:rsid w:val="00872B76"/>
    <w:rsid w:val="00873C83"/>
    <w:rsid w:val="00874BE2"/>
    <w:rsid w:val="00875246"/>
    <w:rsid w:val="00877144"/>
    <w:rsid w:val="00877367"/>
    <w:rsid w:val="00880DA0"/>
    <w:rsid w:val="00882095"/>
    <w:rsid w:val="00884763"/>
    <w:rsid w:val="00885B15"/>
    <w:rsid w:val="008878E8"/>
    <w:rsid w:val="0089006E"/>
    <w:rsid w:val="00890E7A"/>
    <w:rsid w:val="00891434"/>
    <w:rsid w:val="0089289A"/>
    <w:rsid w:val="008929C9"/>
    <w:rsid w:val="008938F8"/>
    <w:rsid w:val="008979B8"/>
    <w:rsid w:val="008A2072"/>
    <w:rsid w:val="008A2BC1"/>
    <w:rsid w:val="008B7219"/>
    <w:rsid w:val="008B77C2"/>
    <w:rsid w:val="008B7C8F"/>
    <w:rsid w:val="008C27FF"/>
    <w:rsid w:val="008C4646"/>
    <w:rsid w:val="008C7BA7"/>
    <w:rsid w:val="008D0757"/>
    <w:rsid w:val="008D1549"/>
    <w:rsid w:val="008D2124"/>
    <w:rsid w:val="008D334F"/>
    <w:rsid w:val="008D78B9"/>
    <w:rsid w:val="008F68A2"/>
    <w:rsid w:val="008F7386"/>
    <w:rsid w:val="008F73AC"/>
    <w:rsid w:val="0090003F"/>
    <w:rsid w:val="00900902"/>
    <w:rsid w:val="00904E0A"/>
    <w:rsid w:val="009113CC"/>
    <w:rsid w:val="009142A6"/>
    <w:rsid w:val="00914615"/>
    <w:rsid w:val="009146D0"/>
    <w:rsid w:val="00915165"/>
    <w:rsid w:val="00916396"/>
    <w:rsid w:val="00920386"/>
    <w:rsid w:val="00921A91"/>
    <w:rsid w:val="00921C9C"/>
    <w:rsid w:val="00922081"/>
    <w:rsid w:val="00922A02"/>
    <w:rsid w:val="0092360D"/>
    <w:rsid w:val="009236FD"/>
    <w:rsid w:val="00932F6E"/>
    <w:rsid w:val="009350A0"/>
    <w:rsid w:val="00941826"/>
    <w:rsid w:val="00946B70"/>
    <w:rsid w:val="0094754D"/>
    <w:rsid w:val="00957516"/>
    <w:rsid w:val="009636D0"/>
    <w:rsid w:val="0096384D"/>
    <w:rsid w:val="00967E90"/>
    <w:rsid w:val="00967F12"/>
    <w:rsid w:val="009709B9"/>
    <w:rsid w:val="00971CDD"/>
    <w:rsid w:val="00972406"/>
    <w:rsid w:val="009724BE"/>
    <w:rsid w:val="009724EE"/>
    <w:rsid w:val="00975305"/>
    <w:rsid w:val="0097738A"/>
    <w:rsid w:val="0097762B"/>
    <w:rsid w:val="00981331"/>
    <w:rsid w:val="009827D1"/>
    <w:rsid w:val="00984B7C"/>
    <w:rsid w:val="00984C5E"/>
    <w:rsid w:val="00985A20"/>
    <w:rsid w:val="00987605"/>
    <w:rsid w:val="009877CE"/>
    <w:rsid w:val="00987E42"/>
    <w:rsid w:val="00990612"/>
    <w:rsid w:val="00994100"/>
    <w:rsid w:val="009A5B48"/>
    <w:rsid w:val="009A7066"/>
    <w:rsid w:val="009B234A"/>
    <w:rsid w:val="009B2A5F"/>
    <w:rsid w:val="009B2C70"/>
    <w:rsid w:val="009B64C8"/>
    <w:rsid w:val="009C0C88"/>
    <w:rsid w:val="009C4A26"/>
    <w:rsid w:val="009D1465"/>
    <w:rsid w:val="009D2480"/>
    <w:rsid w:val="009D43EE"/>
    <w:rsid w:val="009D7BDC"/>
    <w:rsid w:val="009E321B"/>
    <w:rsid w:val="009F0E2B"/>
    <w:rsid w:val="009F3E46"/>
    <w:rsid w:val="009F557A"/>
    <w:rsid w:val="00A01B98"/>
    <w:rsid w:val="00A0538C"/>
    <w:rsid w:val="00A10B02"/>
    <w:rsid w:val="00A12F1E"/>
    <w:rsid w:val="00A13754"/>
    <w:rsid w:val="00A17343"/>
    <w:rsid w:val="00A23C08"/>
    <w:rsid w:val="00A23DBA"/>
    <w:rsid w:val="00A25EEE"/>
    <w:rsid w:val="00A30222"/>
    <w:rsid w:val="00A315E2"/>
    <w:rsid w:val="00A31A54"/>
    <w:rsid w:val="00A322AD"/>
    <w:rsid w:val="00A32EB7"/>
    <w:rsid w:val="00A348CD"/>
    <w:rsid w:val="00A40D7F"/>
    <w:rsid w:val="00A416BF"/>
    <w:rsid w:val="00A42C5E"/>
    <w:rsid w:val="00A43782"/>
    <w:rsid w:val="00A44162"/>
    <w:rsid w:val="00A50ED1"/>
    <w:rsid w:val="00A53695"/>
    <w:rsid w:val="00A539C7"/>
    <w:rsid w:val="00A5496A"/>
    <w:rsid w:val="00A55858"/>
    <w:rsid w:val="00A6344B"/>
    <w:rsid w:val="00A65412"/>
    <w:rsid w:val="00A65685"/>
    <w:rsid w:val="00A67A48"/>
    <w:rsid w:val="00A67ACA"/>
    <w:rsid w:val="00A70E90"/>
    <w:rsid w:val="00A72231"/>
    <w:rsid w:val="00A858CF"/>
    <w:rsid w:val="00A90F70"/>
    <w:rsid w:val="00A93908"/>
    <w:rsid w:val="00A93DDC"/>
    <w:rsid w:val="00A97E5F"/>
    <w:rsid w:val="00A97F8E"/>
    <w:rsid w:val="00AA0156"/>
    <w:rsid w:val="00AA43C9"/>
    <w:rsid w:val="00AA4956"/>
    <w:rsid w:val="00AA5A94"/>
    <w:rsid w:val="00AA7BD0"/>
    <w:rsid w:val="00AB0DBE"/>
    <w:rsid w:val="00AC19C5"/>
    <w:rsid w:val="00AC2D57"/>
    <w:rsid w:val="00AC3AE7"/>
    <w:rsid w:val="00AC60D2"/>
    <w:rsid w:val="00AC7424"/>
    <w:rsid w:val="00AD2A7D"/>
    <w:rsid w:val="00AD2E47"/>
    <w:rsid w:val="00AD3927"/>
    <w:rsid w:val="00AD39FF"/>
    <w:rsid w:val="00AD51B6"/>
    <w:rsid w:val="00AE15EF"/>
    <w:rsid w:val="00AE1EB9"/>
    <w:rsid w:val="00AE32EF"/>
    <w:rsid w:val="00AE420F"/>
    <w:rsid w:val="00AE4B8F"/>
    <w:rsid w:val="00AE71C6"/>
    <w:rsid w:val="00AF2A89"/>
    <w:rsid w:val="00AF2B80"/>
    <w:rsid w:val="00B0023E"/>
    <w:rsid w:val="00B021EC"/>
    <w:rsid w:val="00B025AC"/>
    <w:rsid w:val="00B02B83"/>
    <w:rsid w:val="00B037B2"/>
    <w:rsid w:val="00B03C10"/>
    <w:rsid w:val="00B04384"/>
    <w:rsid w:val="00B04DC5"/>
    <w:rsid w:val="00B0625F"/>
    <w:rsid w:val="00B06E29"/>
    <w:rsid w:val="00B118AB"/>
    <w:rsid w:val="00B20377"/>
    <w:rsid w:val="00B309A7"/>
    <w:rsid w:val="00B31F82"/>
    <w:rsid w:val="00B463EC"/>
    <w:rsid w:val="00B4710D"/>
    <w:rsid w:val="00B47D59"/>
    <w:rsid w:val="00B5058A"/>
    <w:rsid w:val="00B508BA"/>
    <w:rsid w:val="00B51A5E"/>
    <w:rsid w:val="00B52FDA"/>
    <w:rsid w:val="00B53E87"/>
    <w:rsid w:val="00B55458"/>
    <w:rsid w:val="00B55603"/>
    <w:rsid w:val="00B567A6"/>
    <w:rsid w:val="00B65684"/>
    <w:rsid w:val="00B7294D"/>
    <w:rsid w:val="00B75347"/>
    <w:rsid w:val="00B75BEB"/>
    <w:rsid w:val="00B7606D"/>
    <w:rsid w:val="00B83779"/>
    <w:rsid w:val="00B84A31"/>
    <w:rsid w:val="00B855AE"/>
    <w:rsid w:val="00B863F8"/>
    <w:rsid w:val="00B92445"/>
    <w:rsid w:val="00B94F4B"/>
    <w:rsid w:val="00BA1277"/>
    <w:rsid w:val="00BA49C3"/>
    <w:rsid w:val="00BA5DF1"/>
    <w:rsid w:val="00BB253E"/>
    <w:rsid w:val="00BB3EE4"/>
    <w:rsid w:val="00BB5C3D"/>
    <w:rsid w:val="00BB7B17"/>
    <w:rsid w:val="00BB7C7D"/>
    <w:rsid w:val="00BC1A30"/>
    <w:rsid w:val="00BC61E2"/>
    <w:rsid w:val="00BD12C4"/>
    <w:rsid w:val="00BD2B91"/>
    <w:rsid w:val="00BD4E14"/>
    <w:rsid w:val="00BD5F0C"/>
    <w:rsid w:val="00BD6C0F"/>
    <w:rsid w:val="00BE2BDE"/>
    <w:rsid w:val="00BE32ED"/>
    <w:rsid w:val="00BE4022"/>
    <w:rsid w:val="00BE72BD"/>
    <w:rsid w:val="00C01088"/>
    <w:rsid w:val="00C011E2"/>
    <w:rsid w:val="00C02233"/>
    <w:rsid w:val="00C15496"/>
    <w:rsid w:val="00C158EE"/>
    <w:rsid w:val="00C274EE"/>
    <w:rsid w:val="00C3005C"/>
    <w:rsid w:val="00C3050E"/>
    <w:rsid w:val="00C33C0A"/>
    <w:rsid w:val="00C33EB3"/>
    <w:rsid w:val="00C37134"/>
    <w:rsid w:val="00C3765A"/>
    <w:rsid w:val="00C40CD6"/>
    <w:rsid w:val="00C42DBD"/>
    <w:rsid w:val="00C42E48"/>
    <w:rsid w:val="00C43029"/>
    <w:rsid w:val="00C431A0"/>
    <w:rsid w:val="00C43D28"/>
    <w:rsid w:val="00C45682"/>
    <w:rsid w:val="00C50B44"/>
    <w:rsid w:val="00C52086"/>
    <w:rsid w:val="00C532A2"/>
    <w:rsid w:val="00C53B3E"/>
    <w:rsid w:val="00C54D00"/>
    <w:rsid w:val="00C56605"/>
    <w:rsid w:val="00C606FE"/>
    <w:rsid w:val="00C60DE1"/>
    <w:rsid w:val="00C62E6E"/>
    <w:rsid w:val="00C6526A"/>
    <w:rsid w:val="00C656E2"/>
    <w:rsid w:val="00C663F9"/>
    <w:rsid w:val="00C7013A"/>
    <w:rsid w:val="00C76AA6"/>
    <w:rsid w:val="00C76BC2"/>
    <w:rsid w:val="00C92DD5"/>
    <w:rsid w:val="00C97509"/>
    <w:rsid w:val="00C97C28"/>
    <w:rsid w:val="00CA06E5"/>
    <w:rsid w:val="00CA0D22"/>
    <w:rsid w:val="00CA2816"/>
    <w:rsid w:val="00CA303C"/>
    <w:rsid w:val="00CA3C5F"/>
    <w:rsid w:val="00CA7F87"/>
    <w:rsid w:val="00CB0A3A"/>
    <w:rsid w:val="00CB65C0"/>
    <w:rsid w:val="00CC1F77"/>
    <w:rsid w:val="00CC20B6"/>
    <w:rsid w:val="00CC4B51"/>
    <w:rsid w:val="00CC588E"/>
    <w:rsid w:val="00CC6A31"/>
    <w:rsid w:val="00CC6B1A"/>
    <w:rsid w:val="00CC6CFF"/>
    <w:rsid w:val="00CE3E1E"/>
    <w:rsid w:val="00CE4BCD"/>
    <w:rsid w:val="00CE5146"/>
    <w:rsid w:val="00CE5A5B"/>
    <w:rsid w:val="00CE7BE4"/>
    <w:rsid w:val="00CF0456"/>
    <w:rsid w:val="00CF3059"/>
    <w:rsid w:val="00D002E5"/>
    <w:rsid w:val="00D0268A"/>
    <w:rsid w:val="00D03E33"/>
    <w:rsid w:val="00D04106"/>
    <w:rsid w:val="00D04328"/>
    <w:rsid w:val="00D07CBC"/>
    <w:rsid w:val="00D120C7"/>
    <w:rsid w:val="00D14272"/>
    <w:rsid w:val="00D145F3"/>
    <w:rsid w:val="00D1653F"/>
    <w:rsid w:val="00D20DC5"/>
    <w:rsid w:val="00D23C78"/>
    <w:rsid w:val="00D27BE9"/>
    <w:rsid w:val="00D31254"/>
    <w:rsid w:val="00D352FE"/>
    <w:rsid w:val="00D40F97"/>
    <w:rsid w:val="00D4233B"/>
    <w:rsid w:val="00D45084"/>
    <w:rsid w:val="00D45D24"/>
    <w:rsid w:val="00D45E86"/>
    <w:rsid w:val="00D465D3"/>
    <w:rsid w:val="00D46F6F"/>
    <w:rsid w:val="00D647FC"/>
    <w:rsid w:val="00D65EDA"/>
    <w:rsid w:val="00D71BB7"/>
    <w:rsid w:val="00D727C0"/>
    <w:rsid w:val="00D7435B"/>
    <w:rsid w:val="00D74C58"/>
    <w:rsid w:val="00D76027"/>
    <w:rsid w:val="00D76110"/>
    <w:rsid w:val="00D77D78"/>
    <w:rsid w:val="00D83242"/>
    <w:rsid w:val="00D85C77"/>
    <w:rsid w:val="00D87BFA"/>
    <w:rsid w:val="00D90361"/>
    <w:rsid w:val="00D91409"/>
    <w:rsid w:val="00D96FD1"/>
    <w:rsid w:val="00DA0C6C"/>
    <w:rsid w:val="00DA1041"/>
    <w:rsid w:val="00DA22C0"/>
    <w:rsid w:val="00DA3F76"/>
    <w:rsid w:val="00DA59A0"/>
    <w:rsid w:val="00DA62D1"/>
    <w:rsid w:val="00DA6FC2"/>
    <w:rsid w:val="00DB3115"/>
    <w:rsid w:val="00DB4061"/>
    <w:rsid w:val="00DB6C50"/>
    <w:rsid w:val="00DB6E52"/>
    <w:rsid w:val="00DC3733"/>
    <w:rsid w:val="00DC3AC9"/>
    <w:rsid w:val="00DC5E2D"/>
    <w:rsid w:val="00DC62D5"/>
    <w:rsid w:val="00DD0342"/>
    <w:rsid w:val="00DD2F68"/>
    <w:rsid w:val="00DD7073"/>
    <w:rsid w:val="00DE2454"/>
    <w:rsid w:val="00DE3DAA"/>
    <w:rsid w:val="00DE600D"/>
    <w:rsid w:val="00DE6567"/>
    <w:rsid w:val="00DE69D3"/>
    <w:rsid w:val="00DF2F8D"/>
    <w:rsid w:val="00DF48E4"/>
    <w:rsid w:val="00E04322"/>
    <w:rsid w:val="00E04A39"/>
    <w:rsid w:val="00E04E4B"/>
    <w:rsid w:val="00E06896"/>
    <w:rsid w:val="00E077F1"/>
    <w:rsid w:val="00E141D5"/>
    <w:rsid w:val="00E14F41"/>
    <w:rsid w:val="00E15305"/>
    <w:rsid w:val="00E165DF"/>
    <w:rsid w:val="00E208EE"/>
    <w:rsid w:val="00E214DD"/>
    <w:rsid w:val="00E24019"/>
    <w:rsid w:val="00E33EE4"/>
    <w:rsid w:val="00E35C13"/>
    <w:rsid w:val="00E40EC3"/>
    <w:rsid w:val="00E41CCF"/>
    <w:rsid w:val="00E42AFB"/>
    <w:rsid w:val="00E43A04"/>
    <w:rsid w:val="00E443F1"/>
    <w:rsid w:val="00E44AD1"/>
    <w:rsid w:val="00E45106"/>
    <w:rsid w:val="00E47EE6"/>
    <w:rsid w:val="00E5237B"/>
    <w:rsid w:val="00E54104"/>
    <w:rsid w:val="00E6055B"/>
    <w:rsid w:val="00E625F2"/>
    <w:rsid w:val="00E62A27"/>
    <w:rsid w:val="00E62DF7"/>
    <w:rsid w:val="00E71006"/>
    <w:rsid w:val="00E71967"/>
    <w:rsid w:val="00E71C24"/>
    <w:rsid w:val="00E75E59"/>
    <w:rsid w:val="00E76AE8"/>
    <w:rsid w:val="00E77646"/>
    <w:rsid w:val="00E80AA7"/>
    <w:rsid w:val="00E879CA"/>
    <w:rsid w:val="00E9375D"/>
    <w:rsid w:val="00E9709E"/>
    <w:rsid w:val="00EA1280"/>
    <w:rsid w:val="00EA1C44"/>
    <w:rsid w:val="00EA3853"/>
    <w:rsid w:val="00EB01E8"/>
    <w:rsid w:val="00EB5518"/>
    <w:rsid w:val="00EB5C72"/>
    <w:rsid w:val="00EB6B65"/>
    <w:rsid w:val="00EB6EA3"/>
    <w:rsid w:val="00EC027E"/>
    <w:rsid w:val="00EC0E8D"/>
    <w:rsid w:val="00EC1564"/>
    <w:rsid w:val="00EC2199"/>
    <w:rsid w:val="00EC765C"/>
    <w:rsid w:val="00ED00A2"/>
    <w:rsid w:val="00ED0684"/>
    <w:rsid w:val="00ED4257"/>
    <w:rsid w:val="00ED4A4F"/>
    <w:rsid w:val="00EE2C28"/>
    <w:rsid w:val="00EE3637"/>
    <w:rsid w:val="00EE5A73"/>
    <w:rsid w:val="00EE6084"/>
    <w:rsid w:val="00EE6A00"/>
    <w:rsid w:val="00EE7ED9"/>
    <w:rsid w:val="00EF0C34"/>
    <w:rsid w:val="00EF151D"/>
    <w:rsid w:val="00EF1CF4"/>
    <w:rsid w:val="00EF231B"/>
    <w:rsid w:val="00EF358E"/>
    <w:rsid w:val="00EF38D1"/>
    <w:rsid w:val="00EF47FE"/>
    <w:rsid w:val="00EF4E70"/>
    <w:rsid w:val="00EF66E0"/>
    <w:rsid w:val="00EF6764"/>
    <w:rsid w:val="00F026C7"/>
    <w:rsid w:val="00F02822"/>
    <w:rsid w:val="00F02B1B"/>
    <w:rsid w:val="00F04837"/>
    <w:rsid w:val="00F07633"/>
    <w:rsid w:val="00F1188B"/>
    <w:rsid w:val="00F1334A"/>
    <w:rsid w:val="00F143C2"/>
    <w:rsid w:val="00F15E30"/>
    <w:rsid w:val="00F1792A"/>
    <w:rsid w:val="00F17C8D"/>
    <w:rsid w:val="00F20294"/>
    <w:rsid w:val="00F20B95"/>
    <w:rsid w:val="00F2225F"/>
    <w:rsid w:val="00F24566"/>
    <w:rsid w:val="00F35EB7"/>
    <w:rsid w:val="00F43D34"/>
    <w:rsid w:val="00F43D8A"/>
    <w:rsid w:val="00F44D3D"/>
    <w:rsid w:val="00F52456"/>
    <w:rsid w:val="00F52509"/>
    <w:rsid w:val="00F52D1D"/>
    <w:rsid w:val="00F54F30"/>
    <w:rsid w:val="00F55B31"/>
    <w:rsid w:val="00F611FF"/>
    <w:rsid w:val="00F612A3"/>
    <w:rsid w:val="00F634D6"/>
    <w:rsid w:val="00F63CAE"/>
    <w:rsid w:val="00F66623"/>
    <w:rsid w:val="00F70373"/>
    <w:rsid w:val="00F726CD"/>
    <w:rsid w:val="00F75B7A"/>
    <w:rsid w:val="00F77784"/>
    <w:rsid w:val="00F81960"/>
    <w:rsid w:val="00F8580E"/>
    <w:rsid w:val="00F865B6"/>
    <w:rsid w:val="00F8682E"/>
    <w:rsid w:val="00F90473"/>
    <w:rsid w:val="00F90907"/>
    <w:rsid w:val="00F93518"/>
    <w:rsid w:val="00F95607"/>
    <w:rsid w:val="00F95893"/>
    <w:rsid w:val="00FA2541"/>
    <w:rsid w:val="00FA4B7D"/>
    <w:rsid w:val="00FA6E32"/>
    <w:rsid w:val="00FA74D1"/>
    <w:rsid w:val="00FB0D79"/>
    <w:rsid w:val="00FB1852"/>
    <w:rsid w:val="00FB452A"/>
    <w:rsid w:val="00FB6828"/>
    <w:rsid w:val="00FB7DCA"/>
    <w:rsid w:val="00FC406A"/>
    <w:rsid w:val="00FC41AE"/>
    <w:rsid w:val="00FC512A"/>
    <w:rsid w:val="00FC73B2"/>
    <w:rsid w:val="00FD13BB"/>
    <w:rsid w:val="00FD4EEA"/>
    <w:rsid w:val="00FD68FF"/>
    <w:rsid w:val="00FE5011"/>
    <w:rsid w:val="00FF1E44"/>
    <w:rsid w:val="00FF2F32"/>
    <w:rsid w:val="00FF494A"/>
    <w:rsid w:val="00FF58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9A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rsid w:val="007F72E5"/>
  </w:style>
  <w:style w:type="paragraph" w:styleId="a4">
    <w:name w:val="header"/>
    <w:basedOn w:val="a"/>
    <w:rsid w:val="00B309A7"/>
    <w:pPr>
      <w:tabs>
        <w:tab w:val="center" w:pos="4677"/>
        <w:tab w:val="right" w:pos="9355"/>
      </w:tabs>
    </w:pPr>
  </w:style>
  <w:style w:type="character" w:styleId="a5">
    <w:name w:val="page number"/>
    <w:basedOn w:val="a3"/>
    <w:rsid w:val="00B309A7"/>
  </w:style>
  <w:style w:type="paragraph" w:styleId="a6">
    <w:name w:val="Body Text"/>
    <w:basedOn w:val="a"/>
    <w:link w:val="a7"/>
    <w:rsid w:val="00B309A7"/>
    <w:pPr>
      <w:jc w:val="center"/>
    </w:pPr>
    <w:rPr>
      <w:caps/>
      <w:sz w:val="40"/>
    </w:rPr>
  </w:style>
  <w:style w:type="table" w:styleId="a8">
    <w:name w:val="Table Grid"/>
    <w:basedOn w:val="a1"/>
    <w:rsid w:val="00B30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309A7"/>
    <w:pPr>
      <w:spacing w:before="100" w:beforeAutospacing="1" w:after="119"/>
    </w:pPr>
    <w:rPr>
      <w:lang w:val="ru-RU"/>
    </w:rPr>
  </w:style>
  <w:style w:type="paragraph" w:customStyle="1" w:styleId="1">
    <w:name w:val="Обычный1"/>
    <w:rsid w:val="00921C9C"/>
    <w:pPr>
      <w:widowControl w:val="0"/>
      <w:spacing w:before="100" w:after="100"/>
    </w:pPr>
    <w:rPr>
      <w:snapToGrid w:val="0"/>
      <w:sz w:val="24"/>
      <w:lang w:val="ru-RU" w:eastAsia="ru-RU"/>
    </w:rPr>
  </w:style>
  <w:style w:type="character" w:styleId="aa">
    <w:name w:val="Hyperlink"/>
    <w:rsid w:val="00C656E2"/>
    <w:rPr>
      <w:color w:val="0000FF"/>
      <w:u w:val="single"/>
    </w:rPr>
  </w:style>
  <w:style w:type="paragraph" w:styleId="3">
    <w:name w:val="Body Text Indent 3"/>
    <w:basedOn w:val="a"/>
    <w:link w:val="30"/>
    <w:rsid w:val="00CA3C5F"/>
    <w:pPr>
      <w:spacing w:after="120"/>
      <w:ind w:left="283"/>
    </w:pPr>
    <w:rPr>
      <w:sz w:val="16"/>
      <w:szCs w:val="16"/>
    </w:rPr>
  </w:style>
  <w:style w:type="character" w:customStyle="1" w:styleId="30">
    <w:name w:val="Основной текст с отступом 3 Знак"/>
    <w:link w:val="3"/>
    <w:rsid w:val="00CA3C5F"/>
    <w:rPr>
      <w:sz w:val="16"/>
      <w:szCs w:val="16"/>
      <w:lang w:val="uk-UA"/>
    </w:rPr>
  </w:style>
  <w:style w:type="paragraph" w:styleId="ab">
    <w:name w:val="footer"/>
    <w:basedOn w:val="a"/>
    <w:link w:val="ac"/>
    <w:rsid w:val="006120A9"/>
    <w:pPr>
      <w:tabs>
        <w:tab w:val="center" w:pos="4677"/>
        <w:tab w:val="right" w:pos="9355"/>
      </w:tabs>
    </w:pPr>
  </w:style>
  <w:style w:type="character" w:customStyle="1" w:styleId="ac">
    <w:name w:val="Нижний колонтитул Знак"/>
    <w:link w:val="ab"/>
    <w:rsid w:val="006120A9"/>
    <w:rPr>
      <w:sz w:val="24"/>
      <w:szCs w:val="24"/>
      <w:lang w:val="uk-UA"/>
    </w:rPr>
  </w:style>
  <w:style w:type="character" w:customStyle="1" w:styleId="st">
    <w:name w:val="st"/>
    <w:rsid w:val="00A50ED1"/>
  </w:style>
  <w:style w:type="paragraph" w:styleId="ad">
    <w:name w:val="No Spacing"/>
    <w:link w:val="ae"/>
    <w:uiPriority w:val="1"/>
    <w:qFormat/>
    <w:rsid w:val="00707C6F"/>
    <w:rPr>
      <w:rFonts w:ascii="Calibri" w:eastAsia="Calibri" w:hAnsi="Calibri"/>
      <w:sz w:val="22"/>
      <w:szCs w:val="22"/>
      <w:lang w:val="ru-RU" w:eastAsia="en-US"/>
    </w:rPr>
  </w:style>
  <w:style w:type="character" w:customStyle="1" w:styleId="ae">
    <w:name w:val="Без интервала Знак"/>
    <w:link w:val="ad"/>
    <w:uiPriority w:val="1"/>
    <w:rsid w:val="00707C6F"/>
    <w:rPr>
      <w:rFonts w:ascii="Calibri" w:eastAsia="Calibri" w:hAnsi="Calibri"/>
      <w:sz w:val="22"/>
      <w:szCs w:val="22"/>
      <w:lang w:val="ru-RU" w:eastAsia="en-US" w:bidi="ar-SA"/>
    </w:rPr>
  </w:style>
  <w:style w:type="paragraph" w:styleId="af">
    <w:name w:val="Balloon Text"/>
    <w:basedOn w:val="a"/>
    <w:link w:val="af0"/>
    <w:rsid w:val="00DA3F76"/>
    <w:rPr>
      <w:rFonts w:ascii="Tahoma" w:hAnsi="Tahoma"/>
      <w:sz w:val="16"/>
      <w:szCs w:val="16"/>
    </w:rPr>
  </w:style>
  <w:style w:type="character" w:customStyle="1" w:styleId="af0">
    <w:name w:val="Текст выноски Знак"/>
    <w:link w:val="af"/>
    <w:rsid w:val="00DA3F76"/>
    <w:rPr>
      <w:rFonts w:ascii="Tahoma" w:hAnsi="Tahoma" w:cs="Tahoma"/>
      <w:sz w:val="16"/>
      <w:szCs w:val="16"/>
      <w:lang w:eastAsia="ru-RU"/>
    </w:rPr>
  </w:style>
  <w:style w:type="character" w:customStyle="1" w:styleId="rvts23">
    <w:name w:val="rvts23"/>
    <w:rsid w:val="00642746"/>
  </w:style>
  <w:style w:type="paragraph" w:styleId="af1">
    <w:name w:val="Title"/>
    <w:basedOn w:val="a"/>
    <w:next w:val="a"/>
    <w:link w:val="af2"/>
    <w:qFormat/>
    <w:rsid w:val="006C7C1E"/>
    <w:pPr>
      <w:spacing w:before="240" w:after="60"/>
      <w:jc w:val="center"/>
      <w:outlineLvl w:val="0"/>
    </w:pPr>
    <w:rPr>
      <w:rFonts w:ascii="Cambria" w:hAnsi="Cambria"/>
      <w:b/>
      <w:bCs/>
      <w:kern w:val="28"/>
      <w:sz w:val="32"/>
      <w:szCs w:val="32"/>
    </w:rPr>
  </w:style>
  <w:style w:type="character" w:customStyle="1" w:styleId="af2">
    <w:name w:val="Название Знак"/>
    <w:link w:val="af1"/>
    <w:rsid w:val="006C7C1E"/>
    <w:rPr>
      <w:rFonts w:ascii="Cambria" w:eastAsia="Times New Roman" w:hAnsi="Cambria" w:cs="Times New Roman"/>
      <w:b/>
      <w:bCs/>
      <w:kern w:val="28"/>
      <w:sz w:val="32"/>
      <w:szCs w:val="32"/>
      <w:lang w:eastAsia="ru-RU"/>
    </w:rPr>
  </w:style>
  <w:style w:type="character" w:customStyle="1" w:styleId="a7">
    <w:name w:val="Основной текст Знак"/>
    <w:link w:val="a6"/>
    <w:rsid w:val="00FB452A"/>
    <w:rPr>
      <w:caps/>
      <w:sz w:val="40"/>
      <w:szCs w:val="24"/>
      <w:lang w:eastAsia="ru-RU"/>
    </w:rPr>
  </w:style>
  <w:style w:type="paragraph" w:customStyle="1" w:styleId="tl">
    <w:name w:val="tl"/>
    <w:basedOn w:val="a"/>
    <w:rsid w:val="001F5E0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79448350">
      <w:bodyDiv w:val="1"/>
      <w:marLeft w:val="0"/>
      <w:marRight w:val="0"/>
      <w:marTop w:val="0"/>
      <w:marBottom w:val="0"/>
      <w:divBdr>
        <w:top w:val="none" w:sz="0" w:space="0" w:color="auto"/>
        <w:left w:val="none" w:sz="0" w:space="0" w:color="auto"/>
        <w:bottom w:val="none" w:sz="0" w:space="0" w:color="auto"/>
        <w:right w:val="none" w:sz="0" w:space="0" w:color="auto"/>
      </w:divBdr>
    </w:div>
    <w:div w:id="290598262">
      <w:bodyDiv w:val="1"/>
      <w:marLeft w:val="0"/>
      <w:marRight w:val="0"/>
      <w:marTop w:val="0"/>
      <w:marBottom w:val="0"/>
      <w:divBdr>
        <w:top w:val="none" w:sz="0" w:space="0" w:color="auto"/>
        <w:left w:val="none" w:sz="0" w:space="0" w:color="auto"/>
        <w:bottom w:val="none" w:sz="0" w:space="0" w:color="auto"/>
        <w:right w:val="none" w:sz="0" w:space="0" w:color="auto"/>
      </w:divBdr>
    </w:div>
    <w:div w:id="5901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7DDD-43A6-43A6-A411-5429B872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9760</Characters>
  <Application>Microsoft Office Word</Application>
  <DocSecurity>4</DocSecurity>
  <Lines>81</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Tereschenko</dc:creator>
  <cp:lastModifiedBy>ivazhna</cp:lastModifiedBy>
  <cp:revision>2</cp:revision>
  <cp:lastPrinted>2021-01-11T14:11:00Z</cp:lastPrinted>
  <dcterms:created xsi:type="dcterms:W3CDTF">2021-04-06T12:23:00Z</dcterms:created>
  <dcterms:modified xsi:type="dcterms:W3CDTF">2021-04-06T12:23:00Z</dcterms:modified>
</cp:coreProperties>
</file>