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CE5E95" w:rsidP="00C53711">
      <w:pPr>
        <w:spacing w:after="0" w:line="240" w:lineRule="auto"/>
        <w:jc w:val="both"/>
        <w:rPr>
          <w:rFonts w:ascii="e-Ukraine" w:hAnsi="e-Ukraine"/>
          <w:sz w:val="24"/>
          <w:szCs w:val="24"/>
        </w:rPr>
      </w:pPr>
      <w:r w:rsidRPr="00CE5E95">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CE5E95">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32040F" w:rsidRPr="00656674" w:rsidRDefault="0032040F" w:rsidP="00645842">
      <w:pPr>
        <w:spacing w:after="0" w:line="240" w:lineRule="auto"/>
        <w:ind w:firstLine="709"/>
        <w:jc w:val="both"/>
        <w:rPr>
          <w:rFonts w:ascii="e-Ukraine" w:hAnsi="e-Ukraine"/>
          <w:sz w:val="24"/>
          <w:szCs w:val="24"/>
          <w:lang w:val="ru-RU"/>
        </w:rPr>
      </w:pPr>
    </w:p>
    <w:p w:rsidR="00645842" w:rsidRDefault="00CE5E95"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94.7pt;z-index:251661312;visibility:visible;v-text-anchor:middle" filled="f" stroked="f" strokeweight=".5pt">
            <v:textbox style="mso-next-textbox:#Поле 8">
              <w:txbxContent>
                <w:p w:rsidR="00F01279" w:rsidRPr="00F01279" w:rsidRDefault="00F01279" w:rsidP="00F01279">
                  <w:pPr>
                    <w:spacing w:after="0" w:line="240" w:lineRule="auto"/>
                    <w:ind w:firstLine="567"/>
                    <w:jc w:val="center"/>
                    <w:outlineLvl w:val="0"/>
                    <w:rPr>
                      <w:rFonts w:ascii="e-Ukraine" w:hAnsi="e-Ukraine" w:cs="Times New Roman"/>
                      <w:b/>
                      <w:bCs/>
                      <w:kern w:val="36"/>
                      <w:sz w:val="32"/>
                      <w:szCs w:val="32"/>
                    </w:rPr>
                  </w:pPr>
                  <w:r w:rsidRPr="00F01279">
                    <w:rPr>
                      <w:rFonts w:ascii="e-Ukraine" w:hAnsi="e-Ukraine" w:cs="Times New Roman"/>
                      <w:b/>
                      <w:bCs/>
                      <w:kern w:val="36"/>
                      <w:sz w:val="32"/>
                      <w:szCs w:val="32"/>
                    </w:rPr>
                    <w:t>Оновлено Державний реєстр РРО</w:t>
                  </w:r>
                </w:p>
                <w:p w:rsidR="00C70043" w:rsidRPr="00F248B2" w:rsidRDefault="00C70043" w:rsidP="00F248B2">
                  <w:pPr>
                    <w:rPr>
                      <w:szCs w:val="36"/>
                    </w:rPr>
                  </w:pP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8436DD" w:rsidRPr="00F248B2" w:rsidRDefault="008436DD" w:rsidP="00E67B45">
      <w:pPr>
        <w:pStyle w:val="a5"/>
        <w:spacing w:before="0" w:beforeAutospacing="0" w:after="0" w:afterAutospacing="0"/>
        <w:ind w:firstLine="567"/>
        <w:jc w:val="both"/>
        <w:rPr>
          <w:rFonts w:ascii="e-Ukraine" w:hAnsi="e-Ukraine"/>
          <w:sz w:val="28"/>
          <w:szCs w:val="28"/>
          <w:lang w:val="ru-RU"/>
        </w:rPr>
      </w:pPr>
    </w:p>
    <w:p w:rsidR="00E67B45" w:rsidRPr="00656674" w:rsidRDefault="00CE5E95" w:rsidP="00E67B45">
      <w:pPr>
        <w:pStyle w:val="a5"/>
        <w:spacing w:before="0" w:beforeAutospacing="0" w:after="0" w:afterAutospacing="0"/>
        <w:ind w:firstLine="567"/>
        <w:jc w:val="both"/>
        <w:rPr>
          <w:rFonts w:ascii="e-Ukraine" w:hAnsi="e-Ukraine"/>
          <w:sz w:val="28"/>
          <w:szCs w:val="28"/>
          <w:lang w:val="ru-RU"/>
        </w:rPr>
      </w:pPr>
      <w:r w:rsidRPr="00CE5E95">
        <w:rPr>
          <w:rFonts w:ascii="e-Ukraine" w:hAnsi="e-Ukraine"/>
          <w:noProof/>
          <w:lang w:eastAsia="en-US"/>
        </w:rPr>
        <w:pict>
          <v:shape id="Поле 9" o:spid="_x0000_s1032" type="#_x0000_t202" style="position:absolute;left:0;text-align:left;margin-left:18.4pt;margin-top:13.2pt;width:151.5pt;height:25.05pt;z-index:251662336;visibility:visible" filled="f" stroked="f" strokeweight=".5pt">
            <v:textbox style="mso-next-textbox:#Поле 9">
              <w:txbxContent>
                <w:p w:rsidR="00645842" w:rsidRPr="00275AD9" w:rsidRDefault="00F248B2" w:rsidP="00645842">
                  <w:pPr>
                    <w:rPr>
                      <w:rFonts w:ascii="e-Ukraine" w:hAnsi="e-Ukraine"/>
                      <w:i/>
                      <w:sz w:val="20"/>
                      <w:szCs w:val="20"/>
                      <w:lang w:val="ru-RU"/>
                    </w:rPr>
                  </w:pPr>
                  <w:r>
                    <w:rPr>
                      <w:rFonts w:ascii="e-Ukraine" w:hAnsi="e-Ukraine"/>
                      <w:i/>
                      <w:sz w:val="20"/>
                      <w:szCs w:val="20"/>
                    </w:rPr>
                    <w:t>25</w:t>
                  </w:r>
                  <w:r w:rsidR="00A4258F">
                    <w:rPr>
                      <w:rFonts w:ascii="e-Ukraine" w:hAnsi="e-Ukraine"/>
                      <w:i/>
                      <w:sz w:val="20"/>
                      <w:szCs w:val="20"/>
                    </w:rPr>
                    <w:t xml:space="preserve"> листопада</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32040F" w:rsidRDefault="0032040F" w:rsidP="00211C26">
      <w:pPr>
        <w:pStyle w:val="a5"/>
        <w:spacing w:before="0" w:beforeAutospacing="0" w:after="0" w:afterAutospacing="0"/>
        <w:ind w:firstLine="567"/>
        <w:jc w:val="both"/>
        <w:rPr>
          <w:rFonts w:ascii="e-Ukraine" w:hAnsi="e-Ukraine"/>
          <w:sz w:val="28"/>
          <w:szCs w:val="28"/>
          <w:lang w:val="ru-RU"/>
        </w:rPr>
      </w:pPr>
    </w:p>
    <w:p w:rsidR="00F248B2" w:rsidRPr="00656674" w:rsidRDefault="00F248B2" w:rsidP="00211C26">
      <w:pPr>
        <w:pStyle w:val="a5"/>
        <w:spacing w:before="0" w:beforeAutospacing="0" w:after="0" w:afterAutospacing="0"/>
        <w:ind w:firstLine="567"/>
        <w:jc w:val="both"/>
        <w:rPr>
          <w:rFonts w:ascii="e-Ukraine" w:hAnsi="e-Ukraine"/>
          <w:sz w:val="28"/>
          <w:szCs w:val="28"/>
          <w:lang w:val="ru-RU"/>
        </w:rPr>
      </w:pPr>
    </w:p>
    <w:p w:rsidR="00F01279" w:rsidRPr="00F01279" w:rsidRDefault="00F248B2" w:rsidP="00F01279">
      <w:pPr>
        <w:pStyle w:val="a5"/>
        <w:spacing w:before="0" w:beforeAutospacing="0" w:after="0" w:afterAutospacing="0"/>
        <w:ind w:firstLine="567"/>
        <w:jc w:val="both"/>
        <w:rPr>
          <w:rFonts w:ascii="e-Ukraine" w:hAnsi="e-Ukraine" w:cs="Times New Roman"/>
          <w:bCs/>
          <w:kern w:val="36"/>
          <w:sz w:val="28"/>
          <w:szCs w:val="28"/>
        </w:rPr>
      </w:pPr>
      <w:r w:rsidRPr="00F248B2">
        <w:rPr>
          <w:rFonts w:ascii="e-Ukraine" w:hAnsi="e-Ukraine" w:cs="Times New Roman"/>
          <w:bCs/>
          <w:kern w:val="36"/>
          <w:sz w:val="28"/>
          <w:szCs w:val="28"/>
        </w:rPr>
        <w:t xml:space="preserve">Головне управління ДПС у Львівській області </w:t>
      </w:r>
      <w:r w:rsidR="00F01279" w:rsidRPr="00F01279">
        <w:rPr>
          <w:rFonts w:ascii="e-Ukraine" w:hAnsi="e-Ukraine" w:cs="Times New Roman"/>
          <w:bCs/>
          <w:kern w:val="36"/>
          <w:sz w:val="28"/>
          <w:szCs w:val="28"/>
        </w:rPr>
        <w:t xml:space="preserve">інформує, що ДПС України наказом від 12.10.2021 №883 затвердила у новій редакції Державний реєстр реєстраторів розрахункових операцій. Відповідні зміни внесено до наказу ДПС України від 21.12.2020 №744 «Про затвердження Державного реєстру реєстраторів розрахункових операцій». </w:t>
      </w:r>
    </w:p>
    <w:p w:rsidR="00F01279" w:rsidRPr="00F01279" w:rsidRDefault="00F01279" w:rsidP="00F01279">
      <w:pPr>
        <w:pStyle w:val="a5"/>
        <w:spacing w:before="0" w:beforeAutospacing="0" w:after="0" w:afterAutospacing="0"/>
        <w:ind w:firstLine="567"/>
        <w:jc w:val="both"/>
        <w:rPr>
          <w:rFonts w:ascii="e-Ukraine" w:hAnsi="e-Ukraine" w:cs="Times New Roman"/>
          <w:bCs/>
          <w:kern w:val="36"/>
          <w:sz w:val="28"/>
          <w:szCs w:val="28"/>
        </w:rPr>
      </w:pPr>
      <w:r w:rsidRPr="00F01279">
        <w:rPr>
          <w:rFonts w:ascii="e-Ukraine" w:hAnsi="e-Ukraine" w:cs="Times New Roman"/>
          <w:bCs/>
          <w:kern w:val="36"/>
          <w:sz w:val="28"/>
          <w:szCs w:val="28"/>
        </w:rPr>
        <w:t xml:space="preserve">Так, оновлений Державний реєстр містить перелік РРО, дозволених до первинної реєстрації, а також первинна реєстрація яких заборонена, в кількості 188 моделей. </w:t>
      </w:r>
    </w:p>
    <w:p w:rsidR="00F01279" w:rsidRPr="00F01279" w:rsidRDefault="00F01279" w:rsidP="00F01279">
      <w:pPr>
        <w:pStyle w:val="a5"/>
        <w:spacing w:before="0" w:beforeAutospacing="0" w:after="0" w:afterAutospacing="0"/>
        <w:ind w:firstLine="567"/>
        <w:jc w:val="both"/>
        <w:rPr>
          <w:rFonts w:ascii="e-Ukraine" w:hAnsi="e-Ukraine" w:cs="Times New Roman"/>
          <w:bCs/>
          <w:kern w:val="36"/>
          <w:sz w:val="28"/>
          <w:szCs w:val="28"/>
        </w:rPr>
      </w:pPr>
      <w:r w:rsidRPr="00F01279">
        <w:rPr>
          <w:rFonts w:ascii="e-Ukraine" w:hAnsi="e-Ukraine" w:cs="Times New Roman"/>
          <w:bCs/>
          <w:kern w:val="36"/>
          <w:sz w:val="28"/>
          <w:szCs w:val="28"/>
        </w:rPr>
        <w:t xml:space="preserve">Крім того, наводиться Перелік реєстраторів розрахункових операцій, включених з Державного реєстру в 2016-2021 роках, експлуатація яких не дозволяється (у списку таких РРО 16). </w:t>
      </w:r>
    </w:p>
    <w:p w:rsidR="00F01279" w:rsidRPr="00F01279" w:rsidRDefault="00F01279" w:rsidP="00F01279">
      <w:pPr>
        <w:pStyle w:val="a5"/>
        <w:spacing w:before="0" w:beforeAutospacing="0" w:after="0" w:afterAutospacing="0"/>
        <w:ind w:firstLine="567"/>
        <w:jc w:val="both"/>
        <w:rPr>
          <w:rFonts w:ascii="e-Ukraine" w:hAnsi="e-Ukraine" w:cs="Times New Roman"/>
          <w:bCs/>
          <w:kern w:val="36"/>
          <w:sz w:val="20"/>
          <w:szCs w:val="20"/>
        </w:rPr>
      </w:pPr>
      <w:r w:rsidRPr="00F01279">
        <w:rPr>
          <w:rFonts w:ascii="e-Ukraine" w:hAnsi="e-Ukraine" w:cs="Times New Roman"/>
          <w:bCs/>
          <w:kern w:val="36"/>
          <w:sz w:val="28"/>
          <w:szCs w:val="28"/>
        </w:rPr>
        <w:t xml:space="preserve">Ознайомитись з оновленим Державним реєстром реєстраторів розрахункових операцій платники мають можливість на </w:t>
      </w:r>
      <w:proofErr w:type="spellStart"/>
      <w:r w:rsidRPr="00F01279">
        <w:rPr>
          <w:rFonts w:ascii="e-Ukraine" w:hAnsi="e-Ukraine" w:cs="Times New Roman"/>
          <w:bCs/>
          <w:kern w:val="36"/>
          <w:sz w:val="28"/>
          <w:szCs w:val="28"/>
        </w:rPr>
        <w:t>вебпорталі</w:t>
      </w:r>
      <w:proofErr w:type="spellEnd"/>
      <w:r w:rsidRPr="00F01279">
        <w:rPr>
          <w:rFonts w:ascii="e-Ukraine" w:hAnsi="e-Ukraine" w:cs="Times New Roman"/>
          <w:bCs/>
          <w:kern w:val="36"/>
          <w:sz w:val="28"/>
          <w:szCs w:val="28"/>
        </w:rPr>
        <w:t xml:space="preserve"> ДПС за посиланням: </w:t>
      </w:r>
      <w:hyperlink r:id="rId6" w:history="1">
        <w:r w:rsidRPr="00F01279">
          <w:rPr>
            <w:rStyle w:val="a8"/>
            <w:rFonts w:ascii="e-Ukraine" w:hAnsi="e-Ukraine" w:cs="Times New Roman"/>
            <w:bCs/>
            <w:kern w:val="36"/>
            <w:sz w:val="20"/>
            <w:szCs w:val="20"/>
          </w:rPr>
          <w:t>https://tax.gov.ua/zakonodavstvo/podatkove-zakonodavstvo/nakazi/76437.html</w:t>
        </w:r>
      </w:hyperlink>
    </w:p>
    <w:p w:rsidR="00F01279" w:rsidRPr="00F01279" w:rsidRDefault="00F01279" w:rsidP="00F01279">
      <w:pPr>
        <w:pStyle w:val="a5"/>
        <w:spacing w:before="0" w:beforeAutospacing="0" w:after="0" w:afterAutospacing="0"/>
        <w:ind w:firstLine="567"/>
        <w:jc w:val="both"/>
        <w:rPr>
          <w:rFonts w:ascii="e-Ukraine" w:hAnsi="e-Ukraine" w:cs="Times New Roman"/>
          <w:bCs/>
          <w:kern w:val="36"/>
          <w:sz w:val="20"/>
          <w:szCs w:val="20"/>
        </w:rPr>
      </w:pPr>
      <w:r w:rsidRPr="00F01279">
        <w:rPr>
          <w:rFonts w:ascii="e-Ukraine" w:hAnsi="e-Ukraine" w:cs="Times New Roman"/>
          <w:bCs/>
          <w:kern w:val="36"/>
          <w:sz w:val="20"/>
          <w:szCs w:val="20"/>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61C19"/>
    <w:rsid w:val="00070B0E"/>
    <w:rsid w:val="001E6A72"/>
    <w:rsid w:val="001E735D"/>
    <w:rsid w:val="00211C26"/>
    <w:rsid w:val="00224B7F"/>
    <w:rsid w:val="0030523D"/>
    <w:rsid w:val="0032040F"/>
    <w:rsid w:val="00475C0E"/>
    <w:rsid w:val="0049618C"/>
    <w:rsid w:val="00580BA6"/>
    <w:rsid w:val="00586478"/>
    <w:rsid w:val="00645842"/>
    <w:rsid w:val="00656674"/>
    <w:rsid w:val="00661C13"/>
    <w:rsid w:val="007B5DC4"/>
    <w:rsid w:val="008436DD"/>
    <w:rsid w:val="008D7A66"/>
    <w:rsid w:val="0091322C"/>
    <w:rsid w:val="0096404D"/>
    <w:rsid w:val="009E2FC7"/>
    <w:rsid w:val="00A07892"/>
    <w:rsid w:val="00A4258F"/>
    <w:rsid w:val="00A6588F"/>
    <w:rsid w:val="00B175BD"/>
    <w:rsid w:val="00B31642"/>
    <w:rsid w:val="00BF7BA9"/>
    <w:rsid w:val="00C33C23"/>
    <w:rsid w:val="00C53711"/>
    <w:rsid w:val="00C70043"/>
    <w:rsid w:val="00CE5E95"/>
    <w:rsid w:val="00D27389"/>
    <w:rsid w:val="00D91E5F"/>
    <w:rsid w:val="00E2557D"/>
    <w:rsid w:val="00E67B45"/>
    <w:rsid w:val="00E75684"/>
    <w:rsid w:val="00EE570B"/>
    <w:rsid w:val="00F01279"/>
    <w:rsid w:val="00F236E6"/>
    <w:rsid w:val="00F248B2"/>
    <w:rsid w:val="00F46DF2"/>
    <w:rsid w:val="00F61A6E"/>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s>
</file>

<file path=word/webSettings.xml><?xml version="1.0" encoding="utf-8"?>
<w:webSettings xmlns:r="http://schemas.openxmlformats.org/officeDocument/2006/relationships" xmlns:w="http://schemas.openxmlformats.org/wordprocessingml/2006/main">
  <w:divs>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zakonodavstvo/podatkove-zakonodavstvo/nakazi/7643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8</cp:revision>
  <dcterms:created xsi:type="dcterms:W3CDTF">2021-11-10T07:20:00Z</dcterms:created>
  <dcterms:modified xsi:type="dcterms:W3CDTF">2021-11-25T07:47:00Z</dcterms:modified>
</cp:coreProperties>
</file>