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69" w:rsidRDefault="00CA4B69" w:rsidP="00CA4B69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margin-left:131.9pt;margin-top:20.4pt;width:316.9pt;height:73.95pt;z-index:251662336;visibility:visible" filled="f" stroked="f" strokeweight=".5pt">
            <v:textbox style="mso-next-textbox:#Поле 21">
              <w:txbxContent>
                <w:p w:rsidR="00CA4B69" w:rsidRPr="001E785D" w:rsidRDefault="00CA4B69" w:rsidP="00CA4B69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CA4B69" w:rsidRPr="001E785D" w:rsidRDefault="00CA4B69" w:rsidP="00CA4B69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CA4B69" w:rsidRPr="001E785D" w:rsidRDefault="00CA4B69" w:rsidP="00CA4B69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CA4B69" w:rsidRPr="00C02F4A" w:rsidRDefault="00CA4B69" w:rsidP="00CA4B69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CA4B69" w:rsidRDefault="00CA4B69" w:rsidP="00CA4B69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752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69" w:rsidRDefault="00CA4B69" w:rsidP="00CA4B69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72.6pt;z-index:251660288;visibility:visible;v-text-anchor:middle" filled="f" stroked="f" strokeweight=".5pt">
            <v:textbox style="mso-next-textbox:#Поле 8">
              <w:txbxContent>
                <w:p w:rsidR="00CA4B69" w:rsidRPr="001E5031" w:rsidRDefault="00CA4B69" w:rsidP="00CA4B69"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Щодо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обов’язку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ведення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обл</w:t>
                  </w:r>
                  <w:proofErr w:type="gram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іку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товарних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запасів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за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місцем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реалізації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товарів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платника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податків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?</w:t>
                  </w:r>
                </w:p>
              </w:txbxContent>
            </v:textbox>
          </v:shape>
        </w:pict>
      </w:r>
    </w:p>
    <w:p w:rsidR="00CA4B69" w:rsidRDefault="00CA4B69" w:rsidP="00CA4B69"/>
    <w:p w:rsidR="00CA4B69" w:rsidRDefault="00CA4B69" w:rsidP="00CA4B69"/>
    <w:p w:rsidR="00CA4B69" w:rsidRDefault="00CA4B69" w:rsidP="00CA4B69">
      <w:pPr>
        <w:pStyle w:val="a3"/>
        <w:jc w:val="both"/>
        <w:rPr>
          <w:sz w:val="28"/>
          <w:szCs w:val="28"/>
        </w:rPr>
      </w:pPr>
    </w:p>
    <w:p w:rsidR="00CA4B69" w:rsidRPr="001E5031" w:rsidRDefault="00CA4B69" w:rsidP="00CA4B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E5031">
        <w:rPr>
          <w:rFonts w:ascii="Times New Roman" w:hAnsi="Times New Roman" w:cs="Times New Roman"/>
          <w:sz w:val="28"/>
          <w:szCs w:val="28"/>
          <w:lang w:eastAsia="uk-UA"/>
        </w:rPr>
        <w:t>Головне управління ДПС у Львівській області повідомляє, що Порядок ведення обліку товарних запасів для фізичних осіб – підприємців, у тому числі платників єдиного податку», який зареєстровано в Міністерстві юстиції України 02 листопада 2021 р. за № 1411/37033 (далі – Порядок № 496) встановлює обов’язок ведення обліку товарних запасів за місцем їх реалізації для фізичних осіб – підприємців, а не певних товарів.</w:t>
      </w:r>
    </w:p>
    <w:p w:rsidR="00CA4B69" w:rsidRPr="001E5031" w:rsidRDefault="00CA4B69" w:rsidP="00CA4B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E5031">
        <w:rPr>
          <w:rFonts w:ascii="Times New Roman" w:hAnsi="Times New Roman" w:cs="Times New Roman"/>
          <w:sz w:val="28"/>
          <w:szCs w:val="28"/>
          <w:lang w:eastAsia="uk-UA"/>
        </w:rPr>
        <w:t>Таким чином, за наявності обов’язку ведення обліку товарних запасів за місцем їх реалізації, фізичні особи підприємці мають здійснювати облік всіх товарів, які знаходяться в реалізації, а не лише визначених п. 61 підрозділу 10 Розділу ХХ Податкового кодексу України.</w:t>
      </w:r>
    </w:p>
    <w:p w:rsidR="00CA4B69" w:rsidRPr="001E5031" w:rsidRDefault="00CA4B69" w:rsidP="00CA4B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E5031">
        <w:rPr>
          <w:rFonts w:ascii="Times New Roman" w:hAnsi="Times New Roman" w:cs="Times New Roman"/>
          <w:sz w:val="28"/>
          <w:szCs w:val="28"/>
          <w:lang w:eastAsia="uk-UA"/>
        </w:rPr>
        <w:t xml:space="preserve">Водночас, фізичні особи – підприємці – платники єдиного податку першої групи відповідно до положень Податкового кодексу України звільнені від обов’язку застосовувати РРО та/або ПРРО при здійсненні господарської діяльності, а саме: зазначена категорія </w:t>
      </w:r>
      <w:proofErr w:type="spellStart"/>
      <w:r w:rsidRPr="001E5031">
        <w:rPr>
          <w:rFonts w:ascii="Times New Roman" w:hAnsi="Times New Roman" w:cs="Times New Roman"/>
          <w:sz w:val="28"/>
          <w:szCs w:val="28"/>
          <w:lang w:eastAsia="uk-UA"/>
        </w:rPr>
        <w:t>ФОП</w:t>
      </w:r>
      <w:proofErr w:type="spellEnd"/>
      <w:r w:rsidRPr="001E5031">
        <w:rPr>
          <w:rFonts w:ascii="Times New Roman" w:hAnsi="Times New Roman" w:cs="Times New Roman"/>
          <w:sz w:val="28"/>
          <w:szCs w:val="28"/>
          <w:lang w:eastAsia="uk-UA"/>
        </w:rPr>
        <w:t>, яка здійснює виключно роздрібний продаж товарів з торговельних місць на ринках та/або провадить господарську діяльність з надання побутових послуг населенню, не використовує працю найманих осіб, з 01 січня 2022 року не застосовує РРО/ПРРО, а отже і не веде облік товарних запасів.</w:t>
      </w:r>
    </w:p>
    <w:p w:rsidR="00CA4B69" w:rsidRPr="00522588" w:rsidRDefault="00CA4B69" w:rsidP="00CA4B69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A4B69" w:rsidRPr="00D56BDD" w:rsidRDefault="00CA4B69" w:rsidP="00CA4B69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CA4B69" w:rsidRPr="0025556C" w:rsidRDefault="00CA4B69" w:rsidP="00CA4B69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</w:t>
                  </w:r>
                </w:p>
                <w:p w:rsidR="00CA4B69" w:rsidRPr="0025556C" w:rsidRDefault="00CA4B69" w:rsidP="00CA4B69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 w:rsidR="00CA4B69" w:rsidRPr="0025556C" w:rsidRDefault="00CA4B69" w:rsidP="00CA4B69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 «4»)</w:t>
                  </w:r>
                </w:p>
                <w:p w:rsidR="00CA4B69" w:rsidRPr="0025556C" w:rsidRDefault="00CA4B69" w:rsidP="00CA4B69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CA4B69" w:rsidRPr="00D56BDD" w:rsidRDefault="00CA4B69" w:rsidP="00CA4B69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</w:rPr>
      </w:pPr>
    </w:p>
    <w:p w:rsidR="00697249" w:rsidRDefault="00697249"/>
    <w:sectPr w:rsidR="00697249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B69"/>
    <w:rsid w:val="00697249"/>
    <w:rsid w:val="00C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CA4B69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A4B69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CA4B69"/>
    <w:rPr>
      <w:rFonts w:ascii="Calibri" w:eastAsia="Times New Roman" w:hAnsi="Calibri" w:cs="Calibri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A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B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448</Characters>
  <Application>Microsoft Office Word</Application>
  <DocSecurity>0</DocSecurity>
  <Lines>3</Lines>
  <Paragraphs>2</Paragraphs>
  <ScaleCrop>false</ScaleCrop>
  <Company>HP Inc.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2022-10-28T10:56:00Z</dcterms:created>
  <dcterms:modified xsi:type="dcterms:W3CDTF">2022-10-28T10:57:00Z</dcterms:modified>
</cp:coreProperties>
</file>