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807" w:rsidRDefault="00F92CDA">
      <w:r>
        <w:rPr>
          <w:noProof/>
          <w:lang w:eastAsia="uk-UA"/>
        </w:rPr>
        <w:pict>
          <v:roundrect id="Скругленный прямоугольник 42" o:spid="_x0000_s1026" style="position:absolute;margin-left:-45pt;margin-top:9pt;width:544.1pt;height:10in;z-index:251656704;visibility:visible;v-text-anchor:middle" arcsize="989f" filled="f" strokecolor="#bfbfbf" strokeweight="5pt">
            <v:stroke linestyle="thinThin" joinstyle="miter"/>
          </v:roundrect>
        </w:pict>
      </w:r>
    </w:p>
    <w:p w:rsidR="00157BD5" w:rsidRDefault="00F92CDA">
      <w:r>
        <w:rPr>
          <w:noProof/>
          <w:lang w:eastAsia="uk-UA"/>
        </w:rPr>
        <w:pict>
          <v:shapetype id="_x0000_t202" coordsize="21600,21600" o:spt="202" path="m,l,21600r21600,l21600,xe">
            <v:stroke joinstyle="miter"/>
            <v:path gradientshapeok="t" o:connecttype="rect"/>
          </v:shapetype>
          <v:shape id="Поле 21" o:spid="_x0000_s1027" type="#_x0000_t202" style="position:absolute;margin-left:63pt;margin-top:55.55pt;width:405pt;height:40.25pt;z-index:251658752;visibility:visible" filled="f" stroked="f" strokeweight=".5pt">
            <v:textbox style="mso-next-textbox:#Поле 21">
              <w:txbxContent>
                <w:p w:rsidR="002C4F1D" w:rsidRDefault="003317FC" w:rsidP="002C4F1D">
                  <w:pPr>
                    <w:spacing w:after="0" w:line="240" w:lineRule="auto"/>
                    <w:jc w:val="both"/>
                    <w:rPr>
                      <w:b/>
                      <w:bCs/>
                      <w:sz w:val="24"/>
                      <w:szCs w:val="24"/>
                      <w:lang w:val="ru-RU"/>
                    </w:rPr>
                  </w:pPr>
                  <w:proofErr w:type="spellStart"/>
                  <w:r>
                    <w:rPr>
                      <w:b/>
                      <w:bCs/>
                      <w:sz w:val="24"/>
                      <w:szCs w:val="24"/>
                    </w:rPr>
                    <w:t>Городоцька</w:t>
                  </w:r>
                  <w:proofErr w:type="spellEnd"/>
                  <w:r w:rsidR="002C4F1D">
                    <w:rPr>
                      <w:b/>
                      <w:bCs/>
                      <w:sz w:val="24"/>
                      <w:szCs w:val="24"/>
                      <w:lang w:val="ru-RU"/>
                    </w:rPr>
                    <w:t xml:space="preserve"> ДПІ </w:t>
                  </w:r>
                  <w:proofErr w:type="spellStart"/>
                  <w:r w:rsidR="002C4F1D">
                    <w:rPr>
                      <w:b/>
                      <w:bCs/>
                      <w:sz w:val="24"/>
                      <w:szCs w:val="24"/>
                      <w:lang w:val="ru-RU"/>
                    </w:rPr>
                    <w:t>Головн</w:t>
                  </w:r>
                  <w:r w:rsidR="002C4F1D">
                    <w:rPr>
                      <w:b/>
                      <w:bCs/>
                      <w:sz w:val="24"/>
                      <w:szCs w:val="24"/>
                    </w:rPr>
                    <w:t>ого</w:t>
                  </w:r>
                  <w:proofErr w:type="spellEnd"/>
                  <w:r w:rsidR="002C4F1D">
                    <w:rPr>
                      <w:b/>
                      <w:bCs/>
                      <w:sz w:val="24"/>
                      <w:szCs w:val="24"/>
                      <w:lang w:val="ru-RU"/>
                    </w:rPr>
                    <w:t xml:space="preserve"> </w:t>
                  </w:r>
                  <w:proofErr w:type="spellStart"/>
                  <w:r w:rsidR="002C4F1D">
                    <w:rPr>
                      <w:b/>
                      <w:bCs/>
                      <w:sz w:val="24"/>
                      <w:szCs w:val="24"/>
                      <w:lang w:val="ru-RU"/>
                    </w:rPr>
                    <w:t>управління</w:t>
                  </w:r>
                  <w:proofErr w:type="spellEnd"/>
                  <w:r w:rsidR="002C4F1D">
                    <w:rPr>
                      <w:b/>
                      <w:bCs/>
                      <w:sz w:val="24"/>
                      <w:szCs w:val="24"/>
                      <w:lang w:val="ru-RU"/>
                    </w:rPr>
                    <w:t xml:space="preserve"> ДПС у </w:t>
                  </w:r>
                  <w:proofErr w:type="spellStart"/>
                  <w:r w:rsidR="002C4F1D">
                    <w:rPr>
                      <w:b/>
                      <w:bCs/>
                      <w:sz w:val="24"/>
                      <w:szCs w:val="24"/>
                      <w:lang w:val="ru-RU"/>
                    </w:rPr>
                    <w:t>Львівській</w:t>
                  </w:r>
                  <w:proofErr w:type="spellEnd"/>
                  <w:r w:rsidR="002C4F1D">
                    <w:rPr>
                      <w:b/>
                      <w:bCs/>
                      <w:sz w:val="24"/>
                      <w:szCs w:val="24"/>
                      <w:lang w:val="ru-RU"/>
                    </w:rPr>
                    <w:t xml:space="preserve"> </w:t>
                  </w:r>
                  <w:proofErr w:type="spellStart"/>
                  <w:r w:rsidR="002C4F1D">
                    <w:rPr>
                      <w:b/>
                      <w:bCs/>
                      <w:sz w:val="24"/>
                      <w:szCs w:val="24"/>
                      <w:lang w:val="ru-RU"/>
                    </w:rPr>
                    <w:t>області</w:t>
                  </w:r>
                  <w:proofErr w:type="spellEnd"/>
                </w:p>
                <w:p w:rsidR="002C4F1D" w:rsidRDefault="002C4F1D" w:rsidP="002C4F1D">
                  <w:pPr>
                    <w:spacing w:after="0" w:line="240" w:lineRule="auto"/>
                    <w:jc w:val="center"/>
                    <w:rPr>
                      <w:color w:val="000000"/>
                      <w:sz w:val="24"/>
                      <w:szCs w:val="24"/>
                      <w:lang w:val="ru-RU"/>
                    </w:rPr>
                  </w:pPr>
                  <w:r>
                    <w:rPr>
                      <w:bCs/>
                      <w:sz w:val="24"/>
                      <w:szCs w:val="24"/>
                    </w:rPr>
                    <w:t xml:space="preserve">м. </w:t>
                  </w:r>
                  <w:r w:rsidR="003317FC">
                    <w:rPr>
                      <w:bCs/>
                      <w:sz w:val="24"/>
                      <w:szCs w:val="24"/>
                    </w:rPr>
                    <w:t>Городок</w:t>
                  </w:r>
                  <w:r>
                    <w:rPr>
                      <w:bCs/>
                      <w:sz w:val="24"/>
                      <w:szCs w:val="24"/>
                    </w:rPr>
                    <w:t xml:space="preserve">, </w:t>
                  </w:r>
                  <w:proofErr w:type="spellStart"/>
                  <w:r w:rsidR="003317FC">
                    <w:rPr>
                      <w:bCs/>
                      <w:sz w:val="24"/>
                      <w:szCs w:val="24"/>
                    </w:rPr>
                    <w:t>м-н</w:t>
                  </w:r>
                  <w:proofErr w:type="spellEnd"/>
                  <w:r w:rsidR="003317FC">
                    <w:rPr>
                      <w:bCs/>
                      <w:sz w:val="24"/>
                      <w:szCs w:val="24"/>
                    </w:rPr>
                    <w:t>. Гайдамаків, 24</w:t>
                  </w:r>
                  <w:r>
                    <w:rPr>
                      <w:color w:val="000000"/>
                      <w:sz w:val="24"/>
                      <w:szCs w:val="24"/>
                    </w:rPr>
                    <w:t>, тел. (032</w:t>
                  </w:r>
                  <w:r w:rsidR="003317FC">
                    <w:rPr>
                      <w:color w:val="000000"/>
                      <w:sz w:val="24"/>
                      <w:szCs w:val="24"/>
                    </w:rPr>
                    <w:t>31</w:t>
                  </w:r>
                  <w:r>
                    <w:rPr>
                      <w:color w:val="000000"/>
                      <w:sz w:val="24"/>
                      <w:szCs w:val="24"/>
                    </w:rPr>
                    <w:t xml:space="preserve">) </w:t>
                  </w:r>
                  <w:r w:rsidR="003317FC">
                    <w:rPr>
                      <w:color w:val="000000"/>
                      <w:sz w:val="24"/>
                      <w:szCs w:val="24"/>
                    </w:rPr>
                    <w:t>30-455</w:t>
                  </w:r>
                  <w:r>
                    <w:rPr>
                      <w:color w:val="000000"/>
                      <w:sz w:val="24"/>
                      <w:szCs w:val="24"/>
                    </w:rPr>
                    <w:t xml:space="preserve">, </w:t>
                  </w:r>
                  <w:r>
                    <w:rPr>
                      <w:color w:val="000000"/>
                      <w:sz w:val="24"/>
                      <w:szCs w:val="24"/>
                      <w:lang w:val="en-US"/>
                    </w:rPr>
                    <w:t>l</w:t>
                  </w:r>
                  <w:r>
                    <w:rPr>
                      <w:color w:val="000000"/>
                      <w:sz w:val="24"/>
                      <w:szCs w:val="24"/>
                    </w:rPr>
                    <w:t>v.</w:t>
                  </w:r>
                  <w:r>
                    <w:rPr>
                      <w:color w:val="000000"/>
                      <w:sz w:val="24"/>
                      <w:szCs w:val="24"/>
                      <w:lang w:val="en-US"/>
                    </w:rPr>
                    <w:t>official</w:t>
                  </w:r>
                  <w:r>
                    <w:rPr>
                      <w:color w:val="000000"/>
                      <w:sz w:val="24"/>
                      <w:szCs w:val="24"/>
                    </w:rPr>
                    <w:t>@</w:t>
                  </w:r>
                  <w:proofErr w:type="spellStart"/>
                  <w:r>
                    <w:rPr>
                      <w:color w:val="000000"/>
                      <w:sz w:val="24"/>
                      <w:szCs w:val="24"/>
                    </w:rPr>
                    <w:t>tax.gov.ua</w:t>
                  </w:r>
                  <w:proofErr w:type="spellEnd"/>
                </w:p>
              </w:txbxContent>
            </v:textbox>
          </v:shape>
        </w:pict>
      </w:r>
      <w:r w:rsidR="00DC66F4">
        <w:rPr>
          <w:noProof/>
          <w:lang w:eastAsia="uk-UA"/>
        </w:rPr>
        <w:drawing>
          <wp:anchor distT="0" distB="0" distL="114300" distR="114300" simplePos="0" relativeHeight="251661824" behindDoc="0" locked="0" layoutInCell="1" allowOverlap="1">
            <wp:simplePos x="0" y="0"/>
            <wp:positionH relativeFrom="column">
              <wp:posOffset>-571500</wp:posOffset>
            </wp:positionH>
            <wp:positionV relativeFrom="paragraph">
              <wp:posOffset>133985</wp:posOffset>
            </wp:positionV>
            <wp:extent cx="1369695" cy="701040"/>
            <wp:effectExtent l="19050" t="0" r="1905" b="0"/>
            <wp:wrapNone/>
            <wp:docPr id="4" name="Рисунок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Logo.JPG"/>
                    <pic:cNvPicPr>
                      <a:picLocks noChangeAspect="1" noChangeArrowheads="1"/>
                    </pic:cNvPicPr>
                  </pic:nvPicPr>
                  <pic:blipFill>
                    <a:blip r:embed="rId4"/>
                    <a:srcRect/>
                    <a:stretch>
                      <a:fillRect/>
                    </a:stretch>
                  </pic:blipFill>
                  <pic:spPr bwMode="auto">
                    <a:xfrm>
                      <a:off x="0" y="0"/>
                      <a:ext cx="1369695" cy="701040"/>
                    </a:xfrm>
                    <a:prstGeom prst="rect">
                      <a:avLst/>
                    </a:prstGeom>
                    <a:noFill/>
                    <a:ln w="9525">
                      <a:noFill/>
                      <a:miter lim="800000"/>
                      <a:headEnd/>
                      <a:tailEnd/>
                    </a:ln>
                  </pic:spPr>
                </pic:pic>
              </a:graphicData>
            </a:graphic>
          </wp:anchor>
        </w:drawing>
      </w:r>
      <w:r>
        <w:rPr>
          <w:noProof/>
          <w:lang w:eastAsia="uk-UA"/>
        </w:rPr>
        <w:pict>
          <v:shape id="Поле 10" o:spid="_x0000_s1029" type="#_x0000_t202" style="position:absolute;margin-left:-45pt;margin-top:685.55pt;width:540pt;height:90pt;z-index:251659776;visibility:visible;mso-position-horizontal-relative:text;mso-position-vertical-relative:text" fillcolor="#d8d8d8" stroked="f" strokeweight=".5pt">
            <v:textbox style="mso-next-textbox:#Поле 10">
              <w:txbxContent>
                <w:p w:rsidR="0096481A" w:rsidRPr="00B144D5" w:rsidRDefault="0096481A" w:rsidP="0096481A">
                  <w:pPr>
                    <w:pStyle w:val="a3"/>
                    <w:spacing w:before="0" w:beforeAutospacing="0" w:after="0" w:afterAutospacing="0"/>
                    <w:rPr>
                      <w:rStyle w:val="a5"/>
                      <w:rFonts w:cs="Calibri"/>
                      <w:bCs w:val="0"/>
                      <w:spacing w:val="-4"/>
                      <w:sz w:val="28"/>
                      <w:szCs w:val="28"/>
                      <w:u w:val="single"/>
                    </w:rPr>
                  </w:pPr>
                  <w:r>
                    <w:rPr>
                      <w:rStyle w:val="a5"/>
                      <w:rFonts w:cs="Calibri"/>
                      <w:spacing w:val="-4"/>
                      <w:sz w:val="28"/>
                      <w:szCs w:val="28"/>
                    </w:rPr>
                    <w:t xml:space="preserve">                                        </w:t>
                  </w:r>
                  <w:r w:rsidRPr="00CC5172">
                    <w:rPr>
                      <w:rStyle w:val="a5"/>
                      <w:rFonts w:cs="Calibri"/>
                      <w:spacing w:val="-4"/>
                      <w:sz w:val="28"/>
                      <w:szCs w:val="28"/>
                    </w:rPr>
                    <w:t xml:space="preserve">Офіційний </w:t>
                  </w:r>
                  <w:proofErr w:type="spellStart"/>
                  <w:r w:rsidRPr="00CC5172">
                    <w:rPr>
                      <w:rStyle w:val="a5"/>
                      <w:rFonts w:cs="Calibri"/>
                      <w:spacing w:val="-4"/>
                      <w:sz w:val="28"/>
                      <w:szCs w:val="28"/>
                    </w:rPr>
                    <w:t>веб-портал</w:t>
                  </w:r>
                  <w:proofErr w:type="spellEnd"/>
                  <w:r w:rsidRPr="00B144D5">
                    <w:rPr>
                      <w:rStyle w:val="a5"/>
                      <w:rFonts w:cs="Calibri"/>
                      <w:spacing w:val="-4"/>
                      <w:sz w:val="28"/>
                      <w:szCs w:val="28"/>
                    </w:rPr>
                    <w:t xml:space="preserve"> Д</w:t>
                  </w:r>
                  <w:r w:rsidRPr="00CC5172">
                    <w:rPr>
                      <w:rStyle w:val="a5"/>
                      <w:rFonts w:cs="Calibri"/>
                      <w:spacing w:val="-4"/>
                      <w:sz w:val="28"/>
                      <w:szCs w:val="28"/>
                    </w:rPr>
                    <w:t>П</w:t>
                  </w:r>
                  <w:r w:rsidRPr="00B144D5">
                    <w:rPr>
                      <w:rStyle w:val="a5"/>
                      <w:rFonts w:cs="Calibri"/>
                      <w:spacing w:val="-4"/>
                      <w:sz w:val="28"/>
                      <w:szCs w:val="28"/>
                    </w:rPr>
                    <w:t>С України</w:t>
                  </w:r>
                  <w:r w:rsidRPr="00CC5172">
                    <w:rPr>
                      <w:rStyle w:val="a5"/>
                      <w:rFonts w:cs="Calibri"/>
                      <w:spacing w:val="-4"/>
                      <w:sz w:val="28"/>
                      <w:szCs w:val="28"/>
                    </w:rPr>
                    <w:t>:</w:t>
                  </w:r>
                  <w:r w:rsidRPr="00B144D5">
                    <w:rPr>
                      <w:rStyle w:val="a5"/>
                      <w:rFonts w:cs="Calibri"/>
                      <w:spacing w:val="-4"/>
                      <w:sz w:val="28"/>
                      <w:szCs w:val="28"/>
                    </w:rPr>
                    <w:t xml:space="preserve"> </w:t>
                  </w:r>
                  <w:r w:rsidRPr="00CC5172">
                    <w:rPr>
                      <w:rStyle w:val="a5"/>
                      <w:rFonts w:cs="Calibri"/>
                      <w:spacing w:val="-4"/>
                      <w:sz w:val="28"/>
                      <w:szCs w:val="28"/>
                      <w:lang w:val="en-US"/>
                    </w:rPr>
                    <w:t>tax</w:t>
                  </w:r>
                  <w:proofErr w:type="spellStart"/>
                  <w:r w:rsidRPr="00CC5172">
                    <w:rPr>
                      <w:rStyle w:val="a5"/>
                      <w:rFonts w:cs="Calibri"/>
                      <w:bCs w:val="0"/>
                      <w:spacing w:val="-4"/>
                      <w:sz w:val="28"/>
                      <w:szCs w:val="28"/>
                      <w:u w:val="single"/>
                    </w:rPr>
                    <w:t>.gov.ua</w:t>
                  </w:r>
                  <w:proofErr w:type="spellEnd"/>
                  <w:r w:rsidRPr="00B144D5">
                    <w:rPr>
                      <w:rStyle w:val="a5"/>
                      <w:rFonts w:cs="Calibri"/>
                      <w:bCs w:val="0"/>
                      <w:spacing w:val="-4"/>
                      <w:sz w:val="28"/>
                      <w:szCs w:val="28"/>
                      <w:u w:val="single"/>
                    </w:rPr>
                    <w:t>.</w:t>
                  </w:r>
                </w:p>
                <w:p w:rsidR="000E0A87" w:rsidRPr="000E0A87" w:rsidRDefault="0096481A" w:rsidP="0096481A">
                  <w:pPr>
                    <w:pStyle w:val="a3"/>
                    <w:spacing w:before="0" w:beforeAutospacing="0" w:after="0" w:afterAutospacing="0"/>
                    <w:rPr>
                      <w:rStyle w:val="a5"/>
                      <w:rFonts w:cs="Calibri"/>
                      <w:spacing w:val="-4"/>
                      <w:sz w:val="28"/>
                      <w:szCs w:val="28"/>
                      <w:lang w:val="ru-RU"/>
                    </w:rPr>
                  </w:pPr>
                  <w:r w:rsidRPr="00B144D5">
                    <w:rPr>
                      <w:rStyle w:val="a5"/>
                      <w:rFonts w:cs="Calibri"/>
                      <w:bCs w:val="0"/>
                      <w:color w:val="000000"/>
                      <w:spacing w:val="-4"/>
                      <w:sz w:val="28"/>
                      <w:szCs w:val="28"/>
                    </w:rPr>
                    <w:t xml:space="preserve">       </w:t>
                  </w:r>
                  <w:r w:rsidRPr="00CC5172">
                    <w:rPr>
                      <w:rStyle w:val="a5"/>
                      <w:rFonts w:cs="Calibri"/>
                      <w:bCs w:val="0"/>
                      <w:color w:val="000000"/>
                      <w:spacing w:val="-4"/>
                      <w:sz w:val="28"/>
                      <w:szCs w:val="28"/>
                    </w:rPr>
                    <w:t> </w:t>
                  </w:r>
                  <w:r w:rsidRPr="00CC5172">
                    <w:rPr>
                      <w:rStyle w:val="a5"/>
                      <w:rFonts w:cs="Calibri"/>
                      <w:spacing w:val="-4"/>
                      <w:sz w:val="28"/>
                      <w:szCs w:val="28"/>
                    </w:rPr>
                    <w:t xml:space="preserve">Офіційний </w:t>
                  </w:r>
                  <w:proofErr w:type="spellStart"/>
                  <w:r w:rsidRPr="00CC5172">
                    <w:rPr>
                      <w:rStyle w:val="a5"/>
                      <w:rFonts w:cs="Calibri"/>
                      <w:spacing w:val="-4"/>
                      <w:sz w:val="28"/>
                      <w:szCs w:val="28"/>
                    </w:rPr>
                    <w:t>вебпортал</w:t>
                  </w:r>
                  <w:proofErr w:type="spellEnd"/>
                  <w:r w:rsidRPr="0096481A">
                    <w:rPr>
                      <w:rStyle w:val="a5"/>
                      <w:rFonts w:cs="Calibri"/>
                      <w:spacing w:val="-4"/>
                      <w:sz w:val="28"/>
                      <w:szCs w:val="28"/>
                    </w:rPr>
                    <w:t xml:space="preserve"> </w:t>
                  </w:r>
                  <w:r w:rsidRPr="00CC5172">
                    <w:rPr>
                      <w:rStyle w:val="a5"/>
                      <w:rFonts w:cs="Calibri"/>
                      <w:spacing w:val="-4"/>
                      <w:sz w:val="28"/>
                      <w:szCs w:val="28"/>
                    </w:rPr>
                    <w:t xml:space="preserve">територіальних </w:t>
                  </w:r>
                  <w:r w:rsidRPr="0096481A">
                    <w:rPr>
                      <w:rStyle w:val="a5"/>
                      <w:rFonts w:cs="Calibri"/>
                      <w:spacing w:val="-4"/>
                      <w:sz w:val="28"/>
                      <w:szCs w:val="28"/>
                    </w:rPr>
                    <w:t xml:space="preserve">  </w:t>
                  </w:r>
                  <w:r w:rsidRPr="00CC5172">
                    <w:rPr>
                      <w:rStyle w:val="a5"/>
                      <w:rFonts w:cs="Calibri"/>
                      <w:spacing w:val="-4"/>
                      <w:sz w:val="28"/>
                      <w:szCs w:val="28"/>
                    </w:rPr>
                    <w:t>органів ДПС</w:t>
                  </w:r>
                  <w:r w:rsidRPr="0096481A">
                    <w:rPr>
                      <w:rStyle w:val="a5"/>
                      <w:rFonts w:cs="Calibri"/>
                      <w:spacing w:val="-4"/>
                      <w:sz w:val="28"/>
                      <w:szCs w:val="28"/>
                    </w:rPr>
                    <w:t xml:space="preserve"> </w:t>
                  </w:r>
                  <w:r w:rsidRPr="00CC5172">
                    <w:rPr>
                      <w:rStyle w:val="a5"/>
                      <w:rFonts w:cs="Calibri"/>
                      <w:spacing w:val="-4"/>
                      <w:sz w:val="28"/>
                      <w:szCs w:val="28"/>
                    </w:rPr>
                    <w:t>у Львівській  області:</w:t>
                  </w:r>
                  <w:r w:rsidRPr="0096481A">
                    <w:rPr>
                      <w:rStyle w:val="a5"/>
                      <w:rFonts w:cs="Calibri"/>
                      <w:spacing w:val="-4"/>
                      <w:sz w:val="28"/>
                      <w:szCs w:val="28"/>
                    </w:rPr>
                    <w:t xml:space="preserve"> </w:t>
                  </w:r>
                  <w:r w:rsidR="000E0A87" w:rsidRPr="000E0A87">
                    <w:rPr>
                      <w:rStyle w:val="a5"/>
                      <w:rFonts w:cs="Calibri"/>
                      <w:spacing w:val="-4"/>
                      <w:sz w:val="28"/>
                      <w:szCs w:val="28"/>
                      <w:lang w:val="ru-RU"/>
                    </w:rPr>
                    <w:t xml:space="preserve">  </w:t>
                  </w:r>
                </w:p>
                <w:p w:rsidR="00D81C6D" w:rsidRPr="000E0A87" w:rsidRDefault="000E0A87" w:rsidP="000E0A87">
                  <w:pPr>
                    <w:pStyle w:val="a3"/>
                    <w:spacing w:before="0" w:beforeAutospacing="0" w:after="0" w:afterAutospacing="0"/>
                    <w:rPr>
                      <w:rStyle w:val="a5"/>
                      <w:rFonts w:cs="Calibri"/>
                      <w:spacing w:val="-4"/>
                      <w:sz w:val="28"/>
                      <w:szCs w:val="28"/>
                      <w:lang w:val="ru-RU"/>
                    </w:rPr>
                  </w:pPr>
                  <w:r w:rsidRPr="000E0A87">
                    <w:rPr>
                      <w:rStyle w:val="a5"/>
                      <w:rFonts w:cs="Calibri"/>
                      <w:spacing w:val="-4"/>
                      <w:sz w:val="28"/>
                      <w:szCs w:val="28"/>
                      <w:lang w:val="ru-RU"/>
                    </w:rPr>
                    <w:t xml:space="preserve">      </w:t>
                  </w:r>
                  <w:r>
                    <w:rPr>
                      <w:rStyle w:val="a5"/>
                      <w:rFonts w:cs="Calibri"/>
                      <w:spacing w:val="-4"/>
                      <w:sz w:val="28"/>
                      <w:szCs w:val="28"/>
                      <w:lang w:val="ru-RU"/>
                    </w:rPr>
                    <w:t xml:space="preserve">                     </w:t>
                  </w:r>
                  <w:r w:rsidRPr="000E0A87">
                    <w:rPr>
                      <w:rStyle w:val="a5"/>
                      <w:rFonts w:cs="Calibri"/>
                      <w:spacing w:val="-4"/>
                      <w:sz w:val="28"/>
                      <w:szCs w:val="28"/>
                      <w:lang w:val="ru-RU"/>
                    </w:rPr>
                    <w:t xml:space="preserve">  </w:t>
                  </w:r>
                  <w:proofErr w:type="spellStart"/>
                  <w:proofErr w:type="gramStart"/>
                  <w:r w:rsidR="0096481A" w:rsidRPr="00CC5172">
                    <w:rPr>
                      <w:rStyle w:val="a5"/>
                      <w:rFonts w:cs="Calibri"/>
                      <w:spacing w:val="-4"/>
                      <w:sz w:val="28"/>
                      <w:szCs w:val="28"/>
                      <w:lang w:val="en-US"/>
                    </w:rPr>
                    <w:t>lv</w:t>
                  </w:r>
                  <w:proofErr w:type="spellEnd"/>
                  <w:r w:rsidR="0096481A" w:rsidRPr="0096481A">
                    <w:rPr>
                      <w:rStyle w:val="a5"/>
                      <w:rFonts w:cs="Calibri"/>
                      <w:spacing w:val="-4"/>
                      <w:sz w:val="28"/>
                      <w:szCs w:val="28"/>
                    </w:rPr>
                    <w:t>.</w:t>
                  </w:r>
                  <w:r w:rsidR="0096481A" w:rsidRPr="00CC5172">
                    <w:rPr>
                      <w:rStyle w:val="a5"/>
                      <w:rFonts w:cs="Calibri"/>
                      <w:spacing w:val="-4"/>
                      <w:sz w:val="28"/>
                      <w:szCs w:val="28"/>
                      <w:lang w:val="en-US"/>
                    </w:rPr>
                    <w:t>tax</w:t>
                  </w:r>
                  <w:proofErr w:type="spellStart"/>
                  <w:r w:rsidR="0096481A" w:rsidRPr="00CC5172">
                    <w:rPr>
                      <w:rStyle w:val="a5"/>
                      <w:rFonts w:cs="Calibri"/>
                      <w:bCs w:val="0"/>
                      <w:spacing w:val="-4"/>
                      <w:sz w:val="28"/>
                      <w:szCs w:val="28"/>
                      <w:u w:val="single"/>
                    </w:rPr>
                    <w:t>.gov.ua</w:t>
                  </w:r>
                  <w:proofErr w:type="spellEnd"/>
                  <w:r>
                    <w:rPr>
                      <w:rStyle w:val="a5"/>
                      <w:rFonts w:cs="Calibri"/>
                      <w:bCs w:val="0"/>
                      <w:color w:val="000000"/>
                      <w:spacing w:val="-4"/>
                      <w:sz w:val="28"/>
                      <w:szCs w:val="28"/>
                    </w:rPr>
                    <w:t>,</w:t>
                  </w:r>
                  <w:r w:rsidR="0096481A" w:rsidRPr="0096481A">
                    <w:rPr>
                      <w:rStyle w:val="a5"/>
                      <w:rFonts w:cs="Calibri"/>
                      <w:bCs w:val="0"/>
                      <w:color w:val="000000"/>
                      <w:spacing w:val="-4"/>
                      <w:sz w:val="28"/>
                      <w:szCs w:val="28"/>
                    </w:rPr>
                    <w:t xml:space="preserve">   </w:t>
                  </w:r>
                  <w:hyperlink r:id="rId5" w:history="1">
                    <w:r w:rsidR="00D81C6D" w:rsidRPr="00D81C6D">
                      <w:rPr>
                        <w:rStyle w:val="a5"/>
                        <w:rFonts w:cs="Calibri"/>
                        <w:spacing w:val="-4"/>
                        <w:sz w:val="28"/>
                        <w:szCs w:val="28"/>
                        <w:lang w:val="en-US"/>
                      </w:rPr>
                      <w:t>https</w:t>
                    </w:r>
                    <w:r w:rsidR="00D81C6D" w:rsidRPr="000E0A87">
                      <w:rPr>
                        <w:rStyle w:val="a5"/>
                        <w:rFonts w:cs="Calibri"/>
                        <w:spacing w:val="-4"/>
                        <w:sz w:val="28"/>
                        <w:szCs w:val="28"/>
                        <w:lang w:val="ru-RU"/>
                      </w:rPr>
                      <w:t>://</w:t>
                    </w:r>
                    <w:r w:rsidR="00D81C6D" w:rsidRPr="00D81C6D">
                      <w:rPr>
                        <w:rStyle w:val="a5"/>
                        <w:rFonts w:cs="Calibri"/>
                        <w:spacing w:val="-4"/>
                        <w:sz w:val="28"/>
                        <w:szCs w:val="28"/>
                        <w:lang w:val="en-US"/>
                      </w:rPr>
                      <w:t>www</w:t>
                    </w:r>
                    <w:r w:rsidR="00D81C6D" w:rsidRPr="000E0A87">
                      <w:rPr>
                        <w:rStyle w:val="a5"/>
                        <w:rFonts w:cs="Calibri"/>
                        <w:spacing w:val="-4"/>
                        <w:sz w:val="28"/>
                        <w:szCs w:val="28"/>
                        <w:lang w:val="ru-RU"/>
                      </w:rPr>
                      <w:t>.</w:t>
                    </w:r>
                    <w:proofErr w:type="spellStart"/>
                    <w:r w:rsidR="00D81C6D" w:rsidRPr="00D81C6D">
                      <w:rPr>
                        <w:rStyle w:val="a5"/>
                        <w:rFonts w:cs="Calibri"/>
                        <w:spacing w:val="-4"/>
                        <w:sz w:val="28"/>
                        <w:szCs w:val="28"/>
                        <w:lang w:val="en-US"/>
                      </w:rPr>
                      <w:t>facebook</w:t>
                    </w:r>
                    <w:proofErr w:type="spellEnd"/>
                    <w:r w:rsidR="00D81C6D" w:rsidRPr="000E0A87">
                      <w:rPr>
                        <w:rStyle w:val="a5"/>
                        <w:rFonts w:cs="Calibri"/>
                        <w:spacing w:val="-4"/>
                        <w:sz w:val="28"/>
                        <w:szCs w:val="28"/>
                        <w:lang w:val="ru-RU"/>
                      </w:rPr>
                      <w:t>.</w:t>
                    </w:r>
                    <w:r w:rsidR="00D81C6D" w:rsidRPr="00D81C6D">
                      <w:rPr>
                        <w:rStyle w:val="a5"/>
                        <w:rFonts w:cs="Calibri"/>
                        <w:spacing w:val="-4"/>
                        <w:sz w:val="28"/>
                        <w:szCs w:val="28"/>
                        <w:lang w:val="en-US"/>
                      </w:rPr>
                      <w:t>com</w:t>
                    </w:r>
                    <w:r w:rsidR="00D81C6D" w:rsidRPr="000E0A87">
                      <w:rPr>
                        <w:rStyle w:val="a5"/>
                        <w:rFonts w:cs="Calibri"/>
                        <w:spacing w:val="-4"/>
                        <w:sz w:val="28"/>
                        <w:szCs w:val="28"/>
                        <w:lang w:val="ru-RU"/>
                      </w:rPr>
                      <w:t>/</w:t>
                    </w:r>
                    <w:r w:rsidR="00D81C6D" w:rsidRPr="00D81C6D">
                      <w:rPr>
                        <w:rStyle w:val="a5"/>
                        <w:rFonts w:cs="Calibri"/>
                        <w:spacing w:val="-4"/>
                        <w:sz w:val="28"/>
                        <w:szCs w:val="28"/>
                        <w:lang w:val="en-US"/>
                      </w:rPr>
                      <w:t>tax</w:t>
                    </w:r>
                    <w:r w:rsidR="00D81C6D" w:rsidRPr="000E0A87">
                      <w:rPr>
                        <w:rStyle w:val="a5"/>
                        <w:rFonts w:cs="Calibri"/>
                        <w:spacing w:val="-4"/>
                        <w:sz w:val="28"/>
                        <w:szCs w:val="28"/>
                        <w:lang w:val="ru-RU"/>
                      </w:rPr>
                      <w:t>.</w:t>
                    </w:r>
                    <w:proofErr w:type="spellStart"/>
                    <w:r w:rsidR="00D81C6D" w:rsidRPr="00D81C6D">
                      <w:rPr>
                        <w:rStyle w:val="a5"/>
                        <w:rFonts w:cs="Calibri"/>
                        <w:spacing w:val="-4"/>
                        <w:sz w:val="28"/>
                        <w:szCs w:val="28"/>
                      </w:rPr>
                      <w:t>lviv</w:t>
                    </w:r>
                    <w:proofErr w:type="spellEnd"/>
                    <w:r w:rsidR="00D81C6D" w:rsidRPr="000E0A87">
                      <w:rPr>
                        <w:rStyle w:val="a5"/>
                        <w:rFonts w:cs="Calibri"/>
                        <w:spacing w:val="-4"/>
                        <w:sz w:val="28"/>
                        <w:szCs w:val="28"/>
                        <w:lang w:val="ru-RU"/>
                      </w:rPr>
                      <w:t>/</w:t>
                    </w:r>
                  </w:hyperlink>
                  <w:r w:rsidR="00DD57F2" w:rsidRPr="000E0A87">
                    <w:rPr>
                      <w:rStyle w:val="a5"/>
                      <w:rFonts w:cs="Calibri"/>
                      <w:spacing w:val="-4"/>
                      <w:sz w:val="28"/>
                      <w:szCs w:val="28"/>
                      <w:lang w:val="ru-RU"/>
                    </w:rPr>
                    <w:t>.</w:t>
                  </w:r>
                  <w:proofErr w:type="gramEnd"/>
                </w:p>
                <w:p w:rsidR="0096481A" w:rsidRPr="000E0A87" w:rsidRDefault="00F42503" w:rsidP="0096481A">
                  <w:pPr>
                    <w:pStyle w:val="a3"/>
                    <w:spacing w:before="0" w:beforeAutospacing="0" w:after="0" w:afterAutospacing="0"/>
                    <w:rPr>
                      <w:rStyle w:val="a5"/>
                      <w:rFonts w:cs="Calibri"/>
                      <w:bCs w:val="0"/>
                      <w:spacing w:val="-4"/>
                      <w:sz w:val="28"/>
                      <w:szCs w:val="28"/>
                      <w:lang w:val="ru-RU"/>
                    </w:rPr>
                  </w:pPr>
                  <w:r w:rsidRPr="003317FC">
                    <w:rPr>
                      <w:rStyle w:val="a5"/>
                      <w:spacing w:val="-4"/>
                      <w:sz w:val="28"/>
                      <w:szCs w:val="28"/>
                      <w:lang w:val="ru-RU"/>
                    </w:rPr>
                    <w:t xml:space="preserve">                                             </w:t>
                  </w:r>
                  <w:proofErr w:type="spellStart"/>
                  <w:r>
                    <w:rPr>
                      <w:rStyle w:val="a5"/>
                      <w:spacing w:val="-4"/>
                      <w:sz w:val="28"/>
                      <w:szCs w:val="28"/>
                      <w:lang w:val="en-US"/>
                    </w:rPr>
                    <w:t>Контакт</w:t>
                  </w:r>
                  <w:proofErr w:type="spellEnd"/>
                  <w:r>
                    <w:rPr>
                      <w:rStyle w:val="a5"/>
                      <w:spacing w:val="-4"/>
                      <w:sz w:val="28"/>
                      <w:szCs w:val="28"/>
                      <w:lang w:val="en-US"/>
                    </w:rPr>
                    <w:t xml:space="preserve"> –</w:t>
                  </w:r>
                  <w:proofErr w:type="spellStart"/>
                  <w:r>
                    <w:rPr>
                      <w:rStyle w:val="a5"/>
                      <w:spacing w:val="-4"/>
                      <w:sz w:val="28"/>
                      <w:szCs w:val="28"/>
                      <w:lang w:val="en-US"/>
                    </w:rPr>
                    <w:t>центр</w:t>
                  </w:r>
                  <w:proofErr w:type="spellEnd"/>
                  <w:r>
                    <w:rPr>
                      <w:rStyle w:val="a5"/>
                      <w:spacing w:val="-4"/>
                      <w:sz w:val="28"/>
                      <w:szCs w:val="28"/>
                      <w:lang w:val="en-US"/>
                    </w:rPr>
                    <w:t xml:space="preserve"> </w:t>
                  </w:r>
                  <w:proofErr w:type="gramStart"/>
                  <w:r w:rsidR="0096481A" w:rsidRPr="000E0A87">
                    <w:rPr>
                      <w:rStyle w:val="a5"/>
                      <w:rFonts w:cs="Calibri"/>
                      <w:spacing w:val="-4"/>
                      <w:sz w:val="28"/>
                      <w:szCs w:val="28"/>
                      <w:lang w:val="ru-RU"/>
                    </w:rPr>
                    <w:t>ДПС</w:t>
                  </w:r>
                  <w:r w:rsidR="0096481A" w:rsidRPr="00CC5172">
                    <w:rPr>
                      <w:rStyle w:val="a5"/>
                      <w:rFonts w:cs="Calibri"/>
                      <w:spacing w:val="-4"/>
                      <w:sz w:val="28"/>
                      <w:szCs w:val="28"/>
                    </w:rPr>
                    <w:t xml:space="preserve"> :</w:t>
                  </w:r>
                  <w:proofErr w:type="gramEnd"/>
                  <w:r w:rsidR="0096481A" w:rsidRPr="00CC5172">
                    <w:rPr>
                      <w:rStyle w:val="a5"/>
                      <w:rFonts w:cs="Calibri"/>
                      <w:spacing w:val="-4"/>
                      <w:sz w:val="28"/>
                      <w:szCs w:val="28"/>
                    </w:rPr>
                    <w:t xml:space="preserve"> </w:t>
                  </w:r>
                  <w:r w:rsidR="0096481A" w:rsidRPr="00CC5172">
                    <w:rPr>
                      <w:rStyle w:val="a5"/>
                      <w:rFonts w:cs="Calibri"/>
                      <w:bCs w:val="0"/>
                      <w:spacing w:val="-4"/>
                      <w:sz w:val="28"/>
                      <w:szCs w:val="28"/>
                    </w:rPr>
                    <w:t>0-800-501-007.</w:t>
                  </w:r>
                </w:p>
                <w:p w:rsidR="00D81C6D" w:rsidRPr="000E0A87" w:rsidRDefault="00D81C6D" w:rsidP="0096481A">
                  <w:pPr>
                    <w:pStyle w:val="a3"/>
                    <w:spacing w:before="0" w:beforeAutospacing="0" w:after="0" w:afterAutospacing="0"/>
                    <w:rPr>
                      <w:rStyle w:val="a5"/>
                      <w:rFonts w:cs="Calibri"/>
                      <w:bCs w:val="0"/>
                      <w:spacing w:val="-4"/>
                      <w:sz w:val="28"/>
                      <w:szCs w:val="28"/>
                      <w:lang w:val="ru-RU"/>
                    </w:rPr>
                  </w:pPr>
                </w:p>
                <w:p w:rsidR="00D81C6D" w:rsidRPr="000E0A87" w:rsidRDefault="00D81C6D" w:rsidP="0096481A">
                  <w:pPr>
                    <w:pStyle w:val="a3"/>
                    <w:spacing w:before="0" w:beforeAutospacing="0" w:after="0" w:afterAutospacing="0"/>
                    <w:rPr>
                      <w:rStyle w:val="a5"/>
                      <w:rFonts w:cs="Calibri"/>
                      <w:bCs w:val="0"/>
                      <w:spacing w:val="-4"/>
                      <w:sz w:val="28"/>
                      <w:szCs w:val="28"/>
                      <w:lang w:val="ru-RU"/>
                    </w:rPr>
                  </w:pPr>
                </w:p>
                <w:p w:rsidR="00D81C6D" w:rsidRPr="000E0A87" w:rsidRDefault="00D81C6D" w:rsidP="0096481A">
                  <w:pPr>
                    <w:pStyle w:val="a3"/>
                    <w:spacing w:before="0" w:beforeAutospacing="0" w:after="0" w:afterAutospacing="0"/>
                    <w:rPr>
                      <w:spacing w:val="-4"/>
                      <w:sz w:val="28"/>
                      <w:szCs w:val="28"/>
                      <w:lang w:val="ru-RU"/>
                    </w:rPr>
                  </w:pPr>
                </w:p>
                <w:p w:rsidR="00AD271F" w:rsidRPr="000D720F" w:rsidRDefault="00AD271F" w:rsidP="000D720F">
                  <w:pPr>
                    <w:rPr>
                      <w:szCs w:val="18"/>
                    </w:rPr>
                  </w:pPr>
                </w:p>
              </w:txbxContent>
            </v:textbox>
          </v:shape>
        </w:pict>
      </w:r>
      <w:r>
        <w:rPr>
          <w:noProof/>
          <w:lang w:eastAsia="uk-UA"/>
        </w:rPr>
        <w:pict>
          <v:shape id="Поле 4" o:spid="_x0000_s1030" type="#_x0000_t202" style="position:absolute;margin-left:63pt;margin-top:1.55pt;width:418.4pt;height:36pt;z-index:251653632;visibility:visible;mso-position-horizontal-relative:text;mso-position-vertical-relative:text" filled="f" stroked="f" strokeweight=".5pt">
            <v:textbox style="mso-next-textbox:#Поле 4">
              <w:txbxContent>
                <w:p w:rsidR="00AD271F" w:rsidRPr="003317FC" w:rsidRDefault="00AD271F" w:rsidP="00AD271F">
                  <w:pPr>
                    <w:spacing w:after="0" w:line="240" w:lineRule="auto"/>
                    <w:jc w:val="center"/>
                    <w:rPr>
                      <w:b/>
                      <w:bCs/>
                      <w:sz w:val="48"/>
                      <w:szCs w:val="48"/>
                      <w:lang w:val="en-US"/>
                    </w:rPr>
                  </w:pPr>
                  <w:r w:rsidRPr="003317FC">
                    <w:rPr>
                      <w:b/>
                      <w:bCs/>
                      <w:sz w:val="48"/>
                      <w:szCs w:val="48"/>
                    </w:rPr>
                    <w:t xml:space="preserve">Державна </w:t>
                  </w:r>
                  <w:r w:rsidR="00026FC2" w:rsidRPr="003317FC">
                    <w:rPr>
                      <w:b/>
                      <w:bCs/>
                      <w:sz w:val="48"/>
                      <w:szCs w:val="48"/>
                    </w:rPr>
                    <w:t>податкова</w:t>
                  </w:r>
                  <w:r w:rsidRPr="003317FC">
                    <w:rPr>
                      <w:b/>
                      <w:bCs/>
                      <w:sz w:val="48"/>
                      <w:szCs w:val="48"/>
                    </w:rPr>
                    <w:t xml:space="preserve"> служба України</w:t>
                  </w:r>
                </w:p>
              </w:txbxContent>
            </v:textbox>
          </v:shape>
        </w:pict>
      </w:r>
      <w:r>
        <w:rPr>
          <w:noProof/>
          <w:lang w:eastAsia="uk-UA"/>
        </w:rPr>
        <w:pict>
          <v:shape id="Поле 1" o:spid="_x0000_s1031" type="#_x0000_t202" style="position:absolute;margin-left:-36pt;margin-top:109.55pt;width:510.3pt;height:579.9pt;z-index:251660800;visibility:visible;mso-position-horizontal-relative:text;mso-position-vertical-relative:text" filled="f" stroked="f" strokeweight=".5pt">
            <v:textbox style="mso-next-textbox:#Поле 1">
              <w:txbxContent>
                <w:p w:rsidR="005C623F" w:rsidRPr="003317FC" w:rsidRDefault="005C623F" w:rsidP="005C623F">
                  <w:pPr>
                    <w:spacing w:after="0" w:line="240" w:lineRule="auto"/>
                    <w:ind w:firstLine="567"/>
                    <w:jc w:val="center"/>
                    <w:rPr>
                      <w:rStyle w:val="a5"/>
                      <w:rFonts w:ascii="Times New Roman" w:hAnsi="Times New Roman"/>
                      <w:sz w:val="28"/>
                      <w:szCs w:val="28"/>
                    </w:rPr>
                  </w:pPr>
                  <w:r w:rsidRPr="003317FC">
                    <w:rPr>
                      <w:rStyle w:val="a5"/>
                      <w:rFonts w:ascii="Times New Roman" w:hAnsi="Times New Roman"/>
                      <w:sz w:val="28"/>
                      <w:szCs w:val="28"/>
                    </w:rPr>
                    <w:t xml:space="preserve">Зміни, які чекають платників податків, що здійснюють розрахункові операції у сфері торгівлі, громадського харчування та послуг, у зв’язку з прийняттям Закону України № 3219-IX </w:t>
                  </w:r>
                </w:p>
                <w:p w:rsidR="005C623F" w:rsidRPr="005C623F" w:rsidRDefault="005C623F" w:rsidP="005C623F">
                  <w:pPr>
                    <w:spacing w:after="0" w:line="240" w:lineRule="auto"/>
                    <w:ind w:firstLine="567"/>
                    <w:jc w:val="center"/>
                    <w:rPr>
                      <w:rStyle w:val="a5"/>
                      <w:rFonts w:ascii="Times New Roman" w:hAnsi="Times New Roman"/>
                      <w:sz w:val="18"/>
                      <w:szCs w:val="18"/>
                      <w:lang w:val="en-US"/>
                    </w:rPr>
                  </w:pPr>
                </w:p>
                <w:p w:rsidR="005C623F" w:rsidRPr="005C623F" w:rsidRDefault="005C623F" w:rsidP="005C623F">
                  <w:pPr>
                    <w:pStyle w:val="a3"/>
                    <w:spacing w:before="0" w:beforeAutospacing="0" w:after="0" w:afterAutospacing="0"/>
                    <w:ind w:firstLine="567"/>
                    <w:jc w:val="both"/>
                    <w:rPr>
                      <w:rFonts w:ascii="Times New Roman" w:hAnsi="Times New Roman" w:cs="Times New Roman"/>
                      <w:sz w:val="18"/>
                      <w:szCs w:val="18"/>
                    </w:rPr>
                  </w:pPr>
                  <w:r w:rsidRPr="005C623F">
                    <w:rPr>
                      <w:rFonts w:ascii="Times New Roman" w:hAnsi="Times New Roman" w:cs="Times New Roman"/>
                      <w:sz w:val="18"/>
                      <w:szCs w:val="18"/>
                    </w:rPr>
                    <w:t xml:space="preserve">Прийнятий Закон України від 30 червня 2023 року № 3219-IX «Про внесення змін до Податкового кодексу України та інших законів України щодо особливостей оподаткування у період дії воєнного стану» (далі – Закон), крім змін до Податкового кодексу України, вносить зміни до Закону України «Про застосування реєстраторів розрахункових операцій у сфері торгівлі, громадського харчування та послуг» (далі – Закон № 265), а саме: звільняє від відповідальності суб’єктів господарювання за порушення вимог Закону № 265, які вчинені ними у період з 01 січня 2022 року до 01 жовтня 2023 року, крім відповідальності за порушення порядку здійснення розрахункових операцій при продажу підакцизних товарів, здійснення діяльності з купівлі/продажу іноземної валюти, діяльності у сфері організації та проведення азартних ігор. </w:t>
                  </w:r>
                </w:p>
                <w:p w:rsidR="005C623F" w:rsidRPr="005C623F" w:rsidRDefault="005C623F" w:rsidP="005C623F">
                  <w:pPr>
                    <w:pStyle w:val="a3"/>
                    <w:spacing w:before="0" w:beforeAutospacing="0" w:after="0" w:afterAutospacing="0"/>
                    <w:ind w:firstLine="567"/>
                    <w:jc w:val="both"/>
                    <w:rPr>
                      <w:rFonts w:ascii="Times New Roman" w:hAnsi="Times New Roman" w:cs="Times New Roman"/>
                      <w:sz w:val="18"/>
                      <w:szCs w:val="18"/>
                    </w:rPr>
                  </w:pPr>
                  <w:r w:rsidRPr="005C623F">
                    <w:rPr>
                      <w:rFonts w:ascii="Times New Roman" w:hAnsi="Times New Roman" w:cs="Times New Roman"/>
                      <w:sz w:val="18"/>
                      <w:szCs w:val="18"/>
                    </w:rPr>
                    <w:t xml:space="preserve">У подальшому з 1 жовтня 2023 року суб’єкти господарювання звільняються від відповідальності за вчинені ними порушення вимог Закону № 265 (крім порушень порядку здійснення розрахункових операцій при продажу підакцизних товарів), якщо вони вчиненні ними при продажу товарів, наданні послуг на:  </w:t>
                  </w:r>
                </w:p>
                <w:p w:rsidR="005C623F" w:rsidRPr="005C623F" w:rsidRDefault="005C623F" w:rsidP="005C623F">
                  <w:pPr>
                    <w:pStyle w:val="a3"/>
                    <w:spacing w:before="0" w:beforeAutospacing="0" w:after="0" w:afterAutospacing="0"/>
                    <w:ind w:firstLine="567"/>
                    <w:jc w:val="both"/>
                    <w:rPr>
                      <w:rFonts w:ascii="Times New Roman" w:hAnsi="Times New Roman" w:cs="Times New Roman"/>
                      <w:sz w:val="18"/>
                      <w:szCs w:val="18"/>
                    </w:rPr>
                  </w:pPr>
                  <w:r w:rsidRPr="005C623F">
                    <w:rPr>
                      <w:rFonts w:ascii="Times New Roman" w:hAnsi="Times New Roman" w:cs="Times New Roman"/>
                      <w:sz w:val="18"/>
                      <w:szCs w:val="18"/>
                    </w:rPr>
                    <w:t xml:space="preserve">тимчасово окупованих російською федерацією територіях України – по дату завершення тимчасової окупації відповідних територій;  </w:t>
                  </w:r>
                </w:p>
                <w:p w:rsidR="005C623F" w:rsidRPr="005C623F" w:rsidRDefault="005C623F" w:rsidP="005C623F">
                  <w:pPr>
                    <w:pStyle w:val="a3"/>
                    <w:spacing w:before="0" w:beforeAutospacing="0" w:after="0" w:afterAutospacing="0"/>
                    <w:ind w:firstLine="567"/>
                    <w:jc w:val="both"/>
                    <w:rPr>
                      <w:rFonts w:ascii="Times New Roman" w:hAnsi="Times New Roman" w:cs="Times New Roman"/>
                      <w:sz w:val="18"/>
                      <w:szCs w:val="18"/>
                    </w:rPr>
                  </w:pPr>
                  <w:r w:rsidRPr="005C623F">
                    <w:rPr>
                      <w:rFonts w:ascii="Times New Roman" w:hAnsi="Times New Roman" w:cs="Times New Roman"/>
                      <w:sz w:val="18"/>
                      <w:szCs w:val="18"/>
                    </w:rPr>
                    <w:t xml:space="preserve">територіях активних бойових дій – по дату завершення бойових дій на відповідних територіях;  </w:t>
                  </w:r>
                </w:p>
                <w:p w:rsidR="005C623F" w:rsidRPr="005C623F" w:rsidRDefault="005C623F" w:rsidP="005C623F">
                  <w:pPr>
                    <w:pStyle w:val="a3"/>
                    <w:spacing w:before="0" w:beforeAutospacing="0" w:after="0" w:afterAutospacing="0"/>
                    <w:ind w:firstLine="567"/>
                    <w:jc w:val="both"/>
                    <w:rPr>
                      <w:rFonts w:ascii="Times New Roman" w:hAnsi="Times New Roman" w:cs="Times New Roman"/>
                      <w:sz w:val="18"/>
                      <w:szCs w:val="18"/>
                    </w:rPr>
                  </w:pPr>
                  <w:r w:rsidRPr="005C623F">
                    <w:rPr>
                      <w:rFonts w:ascii="Times New Roman" w:hAnsi="Times New Roman" w:cs="Times New Roman"/>
                      <w:sz w:val="18"/>
                      <w:szCs w:val="18"/>
                    </w:rPr>
                    <w:t xml:space="preserve">територіях можливих бойових дій – по дату припинення можливості бойових дій на відповідних територіях.  </w:t>
                  </w:r>
                </w:p>
                <w:p w:rsidR="005C623F" w:rsidRPr="005C623F" w:rsidRDefault="005C623F" w:rsidP="005C623F">
                  <w:pPr>
                    <w:pStyle w:val="a3"/>
                    <w:spacing w:before="0" w:beforeAutospacing="0" w:after="0" w:afterAutospacing="0"/>
                    <w:ind w:firstLine="567"/>
                    <w:jc w:val="both"/>
                    <w:rPr>
                      <w:rFonts w:ascii="Times New Roman" w:hAnsi="Times New Roman" w:cs="Times New Roman"/>
                      <w:sz w:val="18"/>
                      <w:szCs w:val="18"/>
                    </w:rPr>
                  </w:pPr>
                  <w:r w:rsidRPr="005C623F">
                    <w:rPr>
                      <w:rFonts w:ascii="Times New Roman" w:hAnsi="Times New Roman" w:cs="Times New Roman"/>
                      <w:sz w:val="18"/>
                      <w:szCs w:val="18"/>
                    </w:rPr>
                    <w:t xml:space="preserve">При цьому дати завершення бойових дій, дати завершення тимчасової окупації, дати припинення можливості бойових дій визначаються відповідно до даних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від 22 грудня 2022 року № 309, зареєстрованого в Міністерстві юстиції України 23 грудня 2022 року за № 1668/39004.  </w:t>
                  </w:r>
                </w:p>
                <w:p w:rsidR="005C623F" w:rsidRPr="005C623F" w:rsidRDefault="005C623F" w:rsidP="005C623F">
                  <w:pPr>
                    <w:pStyle w:val="a3"/>
                    <w:spacing w:before="0" w:beforeAutospacing="0" w:after="0" w:afterAutospacing="0"/>
                    <w:ind w:firstLine="567"/>
                    <w:jc w:val="both"/>
                    <w:rPr>
                      <w:rFonts w:ascii="Times New Roman" w:hAnsi="Times New Roman" w:cs="Times New Roman"/>
                      <w:sz w:val="18"/>
                      <w:szCs w:val="18"/>
                    </w:rPr>
                  </w:pPr>
                  <w:r w:rsidRPr="005C623F">
                    <w:rPr>
                      <w:rFonts w:ascii="Times New Roman" w:hAnsi="Times New Roman" w:cs="Times New Roman"/>
                      <w:sz w:val="18"/>
                      <w:szCs w:val="18"/>
                    </w:rPr>
                    <w:t xml:space="preserve">Також відбулися зміни в розмірах штрафних (фінансових) санкцій за порушення використання реєстраторів розрахункових операцій та/або програмних реєстраторів розрахункових операцій на період з 1 серпня 2023 року по 31 липня 2025 року, але не пізніше ніж до дати припинення або скасування воєнного стану на території України, введеного Указом Президента України «Про введення воєнного стану в Україні» від 24 лютого 2022 року № 64/2022, затвердженим Законом України від 24 лютого 2022 року № 2102-IX «Про затвердження Указу Президента України «Про введення воєнного стану в Україні»». </w:t>
                  </w:r>
                </w:p>
                <w:p w:rsidR="005C623F" w:rsidRPr="005C623F" w:rsidRDefault="005C623F" w:rsidP="005C623F">
                  <w:pPr>
                    <w:pStyle w:val="a3"/>
                    <w:spacing w:before="0" w:beforeAutospacing="0" w:after="0" w:afterAutospacing="0"/>
                    <w:ind w:firstLine="567"/>
                    <w:jc w:val="both"/>
                    <w:rPr>
                      <w:rFonts w:ascii="Times New Roman" w:hAnsi="Times New Roman" w:cs="Times New Roman"/>
                      <w:sz w:val="18"/>
                      <w:szCs w:val="18"/>
                    </w:rPr>
                  </w:pPr>
                  <w:r w:rsidRPr="005C623F">
                    <w:rPr>
                      <w:rFonts w:ascii="Times New Roman" w:hAnsi="Times New Roman" w:cs="Times New Roman"/>
                      <w:sz w:val="18"/>
                      <w:szCs w:val="18"/>
                    </w:rPr>
                    <w:t xml:space="preserve">Так, до фізичних осіб – підприємців, які є платниками єдиного податку та не зареєстровані платниками податку на додану вартість, що здійснюють діяльність з продажу товарів (крім підакцизних товарів, технічно складних побутових товарів, що підлягають гарантійному ремонту, лікарських засобів, виробів медичного призначення,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5C623F">
                    <w:rPr>
                      <w:rFonts w:ascii="Times New Roman" w:hAnsi="Times New Roman" w:cs="Times New Roman"/>
                      <w:sz w:val="18"/>
                      <w:szCs w:val="18"/>
                    </w:rPr>
                    <w:t>напівдорогоцінного</w:t>
                  </w:r>
                  <w:proofErr w:type="spellEnd"/>
                  <w:r w:rsidRPr="005C623F">
                    <w:rPr>
                      <w:rFonts w:ascii="Times New Roman" w:hAnsi="Times New Roman" w:cs="Times New Roman"/>
                      <w:sz w:val="18"/>
                      <w:szCs w:val="18"/>
                    </w:rPr>
                    <w:t xml:space="preserve"> каміння) або надають послуги, фінансова відповідальність за проведення розрахункових операцій з використанням реєстраторів розрахункових операцій, програмних реєстраторів розрахункових операцій або розрахункових книжок на неповну суму вартості проданих товарів (наданих послуг), </w:t>
                  </w:r>
                  <w:proofErr w:type="spellStart"/>
                  <w:r w:rsidRPr="005C623F">
                    <w:rPr>
                      <w:rFonts w:ascii="Times New Roman" w:hAnsi="Times New Roman" w:cs="Times New Roman"/>
                      <w:sz w:val="18"/>
                      <w:szCs w:val="18"/>
                    </w:rPr>
                    <w:t>непроведення</w:t>
                  </w:r>
                  <w:proofErr w:type="spellEnd"/>
                  <w:r w:rsidRPr="005C623F">
                    <w:rPr>
                      <w:rFonts w:ascii="Times New Roman" w:hAnsi="Times New Roman" w:cs="Times New Roman"/>
                      <w:sz w:val="18"/>
                      <w:szCs w:val="18"/>
                    </w:rPr>
                    <w:t xml:space="preserve"> розрахункових операцій через реєстратори розрахункових операцій та/або програмні реєстратори розрахункових операцій з фіскальним режимом роботи, невидачу (у паперовій та/або електронній формі) відповідного розрахункового документа, що підтверджує виконання розрахункової операції, або проведення її без використання розрахункової книжки на окремому господарському об’єкті такого суб’єкта господарювання застосовується у таких розмірах:  </w:t>
                  </w:r>
                </w:p>
                <w:p w:rsidR="005C623F" w:rsidRPr="005C623F" w:rsidRDefault="005C623F" w:rsidP="005C623F">
                  <w:pPr>
                    <w:pStyle w:val="a3"/>
                    <w:spacing w:before="0" w:beforeAutospacing="0" w:after="0" w:afterAutospacing="0"/>
                    <w:ind w:firstLine="567"/>
                    <w:jc w:val="both"/>
                    <w:rPr>
                      <w:rFonts w:ascii="Times New Roman" w:hAnsi="Times New Roman" w:cs="Times New Roman"/>
                      <w:sz w:val="18"/>
                      <w:szCs w:val="18"/>
                    </w:rPr>
                  </w:pPr>
                  <w:r w:rsidRPr="005C623F">
                    <w:rPr>
                      <w:rFonts w:ascii="Times New Roman" w:hAnsi="Times New Roman" w:cs="Times New Roman"/>
                      <w:sz w:val="18"/>
                      <w:szCs w:val="18"/>
                    </w:rPr>
                    <w:t xml:space="preserve">25 відсотків вартості проданих з порушенням товарів (робіт, послуг) – за порушення, вчинене вперше;  </w:t>
                  </w:r>
                </w:p>
                <w:p w:rsidR="005C623F" w:rsidRPr="005C623F" w:rsidRDefault="005C623F" w:rsidP="005C623F">
                  <w:pPr>
                    <w:pStyle w:val="a3"/>
                    <w:spacing w:before="0" w:beforeAutospacing="0" w:after="0" w:afterAutospacing="0"/>
                    <w:ind w:firstLine="567"/>
                    <w:jc w:val="both"/>
                    <w:rPr>
                      <w:rFonts w:ascii="Times New Roman" w:hAnsi="Times New Roman" w:cs="Times New Roman"/>
                      <w:sz w:val="18"/>
                      <w:szCs w:val="18"/>
                    </w:rPr>
                  </w:pPr>
                  <w:r w:rsidRPr="005C623F">
                    <w:rPr>
                      <w:rFonts w:ascii="Times New Roman" w:hAnsi="Times New Roman" w:cs="Times New Roman"/>
                      <w:sz w:val="18"/>
                      <w:szCs w:val="18"/>
                    </w:rPr>
                    <w:t xml:space="preserve">50 відсотків вартості проданих з порушенням, встановленим цим пунктом, товарів (робіт, послуг) – за кожне наступне вчинене порушення.  </w:t>
                  </w:r>
                </w:p>
                <w:p w:rsidR="005C623F" w:rsidRPr="005C623F" w:rsidRDefault="005C623F" w:rsidP="005C623F">
                  <w:pPr>
                    <w:pStyle w:val="a3"/>
                    <w:spacing w:before="0" w:beforeAutospacing="0" w:after="0" w:afterAutospacing="0"/>
                    <w:ind w:firstLine="567"/>
                    <w:jc w:val="both"/>
                    <w:rPr>
                      <w:rFonts w:ascii="Times New Roman" w:hAnsi="Times New Roman" w:cs="Times New Roman"/>
                      <w:sz w:val="18"/>
                      <w:szCs w:val="18"/>
                    </w:rPr>
                  </w:pPr>
                  <w:r w:rsidRPr="005C623F">
                    <w:rPr>
                      <w:rFonts w:ascii="Times New Roman" w:hAnsi="Times New Roman" w:cs="Times New Roman"/>
                      <w:sz w:val="18"/>
                      <w:szCs w:val="18"/>
                    </w:rPr>
                    <w:t xml:space="preserve">Фізичні особи – підприємці, які є платниками єдиного податку та не зареєстровані платниками податку на додану вартість, при продажу товарів (крім підакцизних товарів, технічно складних побутових товарів, що підлягають гарантійному ремонту, лікарських засобів, виробів медичного призначення, ювелірних та побутових виробів з дорогоцінних металів, дорогоцінного каміння, дорогоцінного каміння органогенного утворення та </w:t>
                  </w:r>
                  <w:proofErr w:type="spellStart"/>
                  <w:r w:rsidRPr="005C623F">
                    <w:rPr>
                      <w:rFonts w:ascii="Times New Roman" w:hAnsi="Times New Roman" w:cs="Times New Roman"/>
                      <w:sz w:val="18"/>
                      <w:szCs w:val="18"/>
                    </w:rPr>
                    <w:t>напівдорогоцінного</w:t>
                  </w:r>
                  <w:proofErr w:type="spellEnd"/>
                  <w:r w:rsidRPr="005C623F">
                    <w:rPr>
                      <w:rFonts w:ascii="Times New Roman" w:hAnsi="Times New Roman" w:cs="Times New Roman"/>
                      <w:sz w:val="18"/>
                      <w:szCs w:val="18"/>
                    </w:rPr>
                    <w:t xml:space="preserve"> каміння) або наданні послуг мають право в розрахунковому документі зазначати назву товару (послуги) у вигляді, що відображає споживчі ознаки товару (послуги) та ідентифікує належність такого товару (послуги) до товарної групи чи послуги.  </w:t>
                  </w:r>
                </w:p>
                <w:p w:rsidR="005C623F" w:rsidRPr="005C623F" w:rsidRDefault="005C623F" w:rsidP="005C623F">
                  <w:pPr>
                    <w:pStyle w:val="a3"/>
                    <w:spacing w:before="0" w:beforeAutospacing="0" w:after="0" w:afterAutospacing="0"/>
                    <w:ind w:firstLine="567"/>
                    <w:jc w:val="both"/>
                    <w:rPr>
                      <w:rFonts w:ascii="Times New Roman" w:hAnsi="Times New Roman" w:cs="Times New Roman"/>
                      <w:sz w:val="18"/>
                      <w:szCs w:val="18"/>
                    </w:rPr>
                  </w:pPr>
                  <w:r w:rsidRPr="005C623F">
                    <w:rPr>
                      <w:rFonts w:ascii="Times New Roman" w:hAnsi="Times New Roman" w:cs="Times New Roman"/>
                      <w:sz w:val="18"/>
                      <w:szCs w:val="18"/>
                    </w:rPr>
                    <w:t xml:space="preserve">Окремо звертаємо увагу, що з 1 серпня 2023 року відновлюється дія абзацу сьомого статті 5 Закону № 265, згідно з яким використання програмного реєстратора розрахункових операцій у період відсутності зв’язку між програмним реєстратором розрахункових операцій та фіскальним сервером контролюючого органу без отриманого в контролюючому органі діапазону фіскальних номерів, сформованих фіскальним сервером контролюючого органу, забороняється. </w:t>
                  </w:r>
                </w:p>
                <w:p w:rsidR="00D81C6D" w:rsidRPr="00F511DE" w:rsidRDefault="00D81C6D" w:rsidP="00B146EC">
                  <w:pPr>
                    <w:pStyle w:val="a3"/>
                    <w:spacing w:before="0" w:beforeAutospacing="0" w:after="0" w:afterAutospacing="0"/>
                    <w:ind w:left="-57" w:firstLine="624"/>
                    <w:jc w:val="both"/>
                    <w:rPr>
                      <w:rFonts w:ascii="Times New Roman" w:hAnsi="Times New Roman" w:cs="Times New Roman"/>
                      <w:b/>
                      <w:color w:val="000000"/>
                      <w:kern w:val="36"/>
                      <w:sz w:val="28"/>
                      <w:szCs w:val="28"/>
                    </w:rPr>
                  </w:pPr>
                </w:p>
                <w:p w:rsidR="00B146EC" w:rsidRPr="00F511DE" w:rsidRDefault="00B146EC" w:rsidP="00B146EC">
                  <w:pPr>
                    <w:pStyle w:val="a3"/>
                    <w:spacing w:before="0" w:beforeAutospacing="0" w:after="0" w:afterAutospacing="0"/>
                    <w:jc w:val="both"/>
                    <w:rPr>
                      <w:rFonts w:ascii="Times New Roman" w:hAnsi="Times New Roman" w:cs="Times New Roman"/>
                      <w:b/>
                      <w:color w:val="000000"/>
                      <w:kern w:val="36"/>
                      <w:sz w:val="28"/>
                      <w:szCs w:val="28"/>
                    </w:rPr>
                  </w:pPr>
                </w:p>
                <w:p w:rsidR="00D81C6D" w:rsidRPr="003317FC" w:rsidRDefault="00D81C6D" w:rsidP="00362F72">
                  <w:pPr>
                    <w:pStyle w:val="1"/>
                    <w:rPr>
                      <w:rFonts w:ascii="Times New Roman" w:hAnsi="Times New Roman" w:cs="Times New Roman"/>
                      <w:bCs w:val="0"/>
                      <w:color w:val="000000"/>
                      <w:sz w:val="28"/>
                      <w:szCs w:val="28"/>
                    </w:rPr>
                  </w:pPr>
                </w:p>
                <w:p w:rsidR="00D81C6D" w:rsidRPr="003317FC" w:rsidRDefault="00D81C6D" w:rsidP="00362F72">
                  <w:pPr>
                    <w:pStyle w:val="1"/>
                    <w:rPr>
                      <w:rFonts w:ascii="Times New Roman" w:hAnsi="Times New Roman" w:cs="Times New Roman"/>
                      <w:bCs w:val="0"/>
                      <w:color w:val="000000"/>
                      <w:sz w:val="32"/>
                      <w:szCs w:val="32"/>
                    </w:rPr>
                  </w:pPr>
                </w:p>
                <w:p w:rsidR="00D81C6D" w:rsidRPr="003317FC" w:rsidRDefault="00D81C6D" w:rsidP="00362F72">
                  <w:pPr>
                    <w:pStyle w:val="1"/>
                    <w:rPr>
                      <w:rFonts w:ascii="Times New Roman" w:hAnsi="Times New Roman" w:cs="Times New Roman"/>
                      <w:bCs w:val="0"/>
                      <w:color w:val="000000"/>
                      <w:sz w:val="32"/>
                      <w:szCs w:val="32"/>
                    </w:rPr>
                  </w:pPr>
                </w:p>
                <w:p w:rsidR="00D81C6D" w:rsidRPr="003317FC" w:rsidRDefault="00D81C6D" w:rsidP="00362F72">
                  <w:pPr>
                    <w:pStyle w:val="1"/>
                    <w:rPr>
                      <w:rFonts w:ascii="Times New Roman" w:hAnsi="Times New Roman" w:cs="Times New Roman"/>
                      <w:bCs w:val="0"/>
                      <w:color w:val="000000"/>
                      <w:sz w:val="32"/>
                      <w:szCs w:val="32"/>
                    </w:rPr>
                  </w:pPr>
                </w:p>
                <w:p w:rsidR="00D81C6D" w:rsidRPr="003317FC" w:rsidRDefault="00D81C6D" w:rsidP="00362F72">
                  <w:pPr>
                    <w:pStyle w:val="1"/>
                    <w:rPr>
                      <w:rFonts w:ascii="Times New Roman" w:hAnsi="Times New Roman" w:cs="Times New Roman"/>
                      <w:bCs w:val="0"/>
                      <w:color w:val="000000"/>
                      <w:sz w:val="32"/>
                      <w:szCs w:val="32"/>
                    </w:rPr>
                  </w:pPr>
                </w:p>
                <w:p w:rsidR="00D81C6D" w:rsidRPr="003317FC" w:rsidRDefault="00D81C6D" w:rsidP="00362F72">
                  <w:pPr>
                    <w:pStyle w:val="1"/>
                    <w:rPr>
                      <w:rFonts w:ascii="Times New Roman" w:hAnsi="Times New Roman" w:cs="Times New Roman"/>
                      <w:bCs w:val="0"/>
                      <w:color w:val="000000"/>
                      <w:sz w:val="32"/>
                      <w:szCs w:val="32"/>
                    </w:rPr>
                  </w:pPr>
                </w:p>
                <w:p w:rsidR="00D81C6D" w:rsidRPr="003317FC" w:rsidRDefault="00D81C6D" w:rsidP="00362F72">
                  <w:pPr>
                    <w:pStyle w:val="1"/>
                    <w:rPr>
                      <w:rFonts w:ascii="Times New Roman" w:hAnsi="Times New Roman" w:cs="Times New Roman"/>
                      <w:bCs w:val="0"/>
                      <w:color w:val="000000"/>
                      <w:sz w:val="32"/>
                      <w:szCs w:val="32"/>
                    </w:rPr>
                  </w:pPr>
                </w:p>
                <w:p w:rsidR="00D81C6D" w:rsidRPr="003317FC" w:rsidRDefault="00D81C6D" w:rsidP="00362F72">
                  <w:pPr>
                    <w:pStyle w:val="1"/>
                    <w:rPr>
                      <w:rFonts w:ascii="Times New Roman" w:hAnsi="Times New Roman" w:cs="Times New Roman"/>
                      <w:bCs w:val="0"/>
                      <w:color w:val="000000"/>
                      <w:sz w:val="32"/>
                      <w:szCs w:val="32"/>
                    </w:rPr>
                  </w:pPr>
                </w:p>
                <w:p w:rsidR="00D81C6D" w:rsidRPr="003317FC" w:rsidRDefault="00D81C6D" w:rsidP="00362F72">
                  <w:pPr>
                    <w:pStyle w:val="1"/>
                    <w:rPr>
                      <w:rFonts w:ascii="Times New Roman" w:hAnsi="Times New Roman" w:cs="Times New Roman"/>
                      <w:bCs w:val="0"/>
                      <w:color w:val="000000"/>
                      <w:sz w:val="32"/>
                      <w:szCs w:val="32"/>
                    </w:rPr>
                  </w:pPr>
                </w:p>
                <w:p w:rsidR="00D81C6D" w:rsidRPr="003317FC" w:rsidRDefault="00D81C6D" w:rsidP="00362F72">
                  <w:pPr>
                    <w:pStyle w:val="1"/>
                    <w:rPr>
                      <w:rFonts w:ascii="Times New Roman" w:hAnsi="Times New Roman" w:cs="Times New Roman"/>
                      <w:bCs w:val="0"/>
                      <w:color w:val="000000"/>
                      <w:sz w:val="32"/>
                      <w:szCs w:val="32"/>
                    </w:rPr>
                  </w:pPr>
                </w:p>
                <w:p w:rsidR="00D81C6D" w:rsidRPr="003317FC" w:rsidRDefault="00D81C6D" w:rsidP="00362F72">
                  <w:pPr>
                    <w:pStyle w:val="1"/>
                    <w:rPr>
                      <w:rFonts w:ascii="Times New Roman" w:hAnsi="Times New Roman" w:cs="Times New Roman"/>
                      <w:bCs w:val="0"/>
                      <w:color w:val="000000"/>
                      <w:sz w:val="32"/>
                      <w:szCs w:val="32"/>
                    </w:rPr>
                  </w:pPr>
                </w:p>
                <w:p w:rsidR="00D81C6D" w:rsidRPr="003317FC" w:rsidRDefault="00D81C6D" w:rsidP="00362F72">
                  <w:pPr>
                    <w:pStyle w:val="1"/>
                    <w:rPr>
                      <w:rFonts w:ascii="Times New Roman" w:hAnsi="Times New Roman" w:cs="Times New Roman"/>
                      <w:bCs w:val="0"/>
                      <w:color w:val="000000"/>
                      <w:sz w:val="32"/>
                      <w:szCs w:val="32"/>
                    </w:rPr>
                  </w:pPr>
                </w:p>
                <w:p w:rsidR="00D81C6D" w:rsidRPr="003317FC" w:rsidRDefault="00D81C6D" w:rsidP="00362F72">
                  <w:pPr>
                    <w:pStyle w:val="1"/>
                    <w:rPr>
                      <w:rFonts w:ascii="Times New Roman" w:hAnsi="Times New Roman" w:cs="Times New Roman"/>
                      <w:bCs w:val="0"/>
                      <w:color w:val="000000"/>
                      <w:sz w:val="32"/>
                      <w:szCs w:val="32"/>
                    </w:rPr>
                  </w:pPr>
                </w:p>
                <w:p w:rsidR="00D81C6D" w:rsidRPr="003317FC" w:rsidRDefault="00D81C6D" w:rsidP="00362F72">
                  <w:pPr>
                    <w:pStyle w:val="1"/>
                    <w:rPr>
                      <w:rFonts w:ascii="Times New Roman" w:hAnsi="Times New Roman" w:cs="Times New Roman"/>
                      <w:bCs w:val="0"/>
                      <w:color w:val="000000"/>
                      <w:sz w:val="32"/>
                      <w:szCs w:val="32"/>
                    </w:rPr>
                  </w:pPr>
                </w:p>
                <w:p w:rsidR="00D81C6D" w:rsidRPr="003317FC" w:rsidRDefault="00D81C6D" w:rsidP="00362F72">
                  <w:pPr>
                    <w:pStyle w:val="1"/>
                    <w:rPr>
                      <w:rFonts w:ascii="Times New Roman" w:hAnsi="Times New Roman" w:cs="Times New Roman"/>
                      <w:bCs w:val="0"/>
                      <w:color w:val="000000"/>
                      <w:sz w:val="32"/>
                      <w:szCs w:val="32"/>
                    </w:rPr>
                  </w:pPr>
                </w:p>
                <w:p w:rsidR="00D81C6D" w:rsidRPr="003317FC" w:rsidRDefault="00D81C6D" w:rsidP="00362F72">
                  <w:pPr>
                    <w:pStyle w:val="1"/>
                    <w:rPr>
                      <w:rFonts w:ascii="Times New Roman" w:hAnsi="Times New Roman" w:cs="Times New Roman"/>
                      <w:bCs w:val="0"/>
                      <w:color w:val="000000"/>
                      <w:sz w:val="32"/>
                      <w:szCs w:val="32"/>
                    </w:rPr>
                  </w:pPr>
                </w:p>
                <w:p w:rsidR="00D81C6D" w:rsidRPr="003317FC" w:rsidRDefault="00D81C6D" w:rsidP="00362F72">
                  <w:pPr>
                    <w:pStyle w:val="1"/>
                    <w:rPr>
                      <w:rFonts w:ascii="Times New Roman" w:hAnsi="Times New Roman" w:cs="Times New Roman"/>
                      <w:bCs w:val="0"/>
                      <w:color w:val="000000"/>
                      <w:sz w:val="32"/>
                      <w:szCs w:val="32"/>
                    </w:rPr>
                  </w:pPr>
                </w:p>
                <w:p w:rsidR="00D81C6D" w:rsidRPr="003317FC" w:rsidRDefault="00D81C6D" w:rsidP="00362F72">
                  <w:pPr>
                    <w:pStyle w:val="1"/>
                    <w:rPr>
                      <w:rFonts w:ascii="Times New Roman" w:hAnsi="Times New Roman" w:cs="Times New Roman"/>
                      <w:bCs w:val="0"/>
                      <w:color w:val="000000"/>
                      <w:sz w:val="32"/>
                      <w:szCs w:val="32"/>
                    </w:rPr>
                  </w:pPr>
                </w:p>
                <w:p w:rsidR="000F33D6" w:rsidRDefault="000F33D6" w:rsidP="00362F72">
                  <w:pPr>
                    <w:pStyle w:val="1"/>
                    <w:rPr>
                      <w:rFonts w:ascii="Times New Roman" w:hAnsi="Times New Roman" w:cs="Times New Roman"/>
                      <w:bCs w:val="0"/>
                      <w:color w:val="000000"/>
                      <w:sz w:val="32"/>
                      <w:szCs w:val="32"/>
                    </w:rPr>
                  </w:pPr>
                </w:p>
                <w:p w:rsidR="000F33D6" w:rsidRPr="00362F72" w:rsidRDefault="000F33D6" w:rsidP="00362F72">
                  <w:pPr>
                    <w:pStyle w:val="1"/>
                    <w:rPr>
                      <w:rFonts w:ascii="Times New Roman" w:hAnsi="Times New Roman" w:cs="Times New Roman"/>
                      <w:bCs w:val="0"/>
                      <w:color w:val="000000"/>
                      <w:sz w:val="28"/>
                      <w:szCs w:val="28"/>
                    </w:rPr>
                  </w:pPr>
                </w:p>
                <w:p w:rsidR="000646A9" w:rsidRPr="001B7B8A" w:rsidRDefault="000646A9" w:rsidP="001B7B8A">
                  <w:pPr>
                    <w:pStyle w:val="1"/>
                    <w:ind w:firstLine="567"/>
                    <w:rPr>
                      <w:rFonts w:ascii="Times New Roman" w:hAnsi="Times New Roman" w:cs="Times New Roman"/>
                      <w:b w:val="0"/>
                      <w:bCs w:val="0"/>
                      <w:color w:val="000000"/>
                      <w:sz w:val="32"/>
                      <w:szCs w:val="32"/>
                    </w:rPr>
                  </w:pPr>
                </w:p>
              </w:txbxContent>
            </v:textbox>
          </v:shape>
        </w:pict>
      </w:r>
      <w:r>
        <w:rPr>
          <w:noProof/>
          <w:lang w:eastAsia="uk-UA"/>
        </w:rPr>
        <w:pict>
          <v:shape id="Поле 8" o:spid="_x0000_s1032" type="#_x0000_t202" style="position:absolute;margin-left:-9pt;margin-top:108pt;width:485.55pt;height:63pt;z-index:251654656;visibility:visible;mso-position-horizontal-relative:text;mso-position-vertical-relative:text;v-text-anchor:middle" filled="f" stroked="f" strokeweight=".5pt">
            <v:textbox style="mso-next-textbox:#Поле 8">
              <w:txbxContent>
                <w:p w:rsidR="00AD271F" w:rsidRPr="00C33AE2" w:rsidRDefault="00AD271F" w:rsidP="00C33AE2">
                  <w:pPr>
                    <w:spacing w:after="0" w:line="240" w:lineRule="auto"/>
                    <w:jc w:val="center"/>
                    <w:rPr>
                      <w:b/>
                      <w:bCs/>
                      <w:sz w:val="40"/>
                      <w:szCs w:val="40"/>
                    </w:rPr>
                  </w:pPr>
                </w:p>
              </w:txbxContent>
            </v:textbox>
          </v:shape>
        </w:pict>
      </w:r>
      <w:r>
        <w:rPr>
          <w:noProof/>
          <w:lang w:eastAsia="uk-UA"/>
        </w:rPr>
        <w:pict>
          <v:shape id="Поле 9" o:spid="_x0000_s1033" type="#_x0000_t202" style="position:absolute;margin-left:3.75pt;margin-top:175.65pt;width:178.65pt;height:18pt;z-index:251655680;visibility:visible;mso-position-horizontal-relative:text;mso-position-vertical-relative:text" filled="f" stroked="f" strokeweight=".5pt">
            <v:textbox style="mso-next-textbox:#Поле 9">
              <w:txbxContent>
                <w:p w:rsidR="00AD271F" w:rsidRPr="00170C3F" w:rsidRDefault="00AD271F" w:rsidP="00170C3F">
                  <w:pPr>
                    <w:rPr>
                      <w:szCs w:val="16"/>
                    </w:rPr>
                  </w:pPr>
                </w:p>
              </w:txbxContent>
            </v:textbox>
          </v:shape>
        </w:pict>
      </w:r>
      <w:r>
        <w:rPr>
          <w:noProof/>
          <w:lang w:eastAsia="uk-UA"/>
        </w:rPr>
        <w:pict>
          <v:line id="Прямая соединительная линия 20" o:spid="_x0000_s1034" style="position:absolute;z-index:251657728;visibility:visible;mso-position-horizontal-relative:text;mso-position-vertical-relative:text" from="81pt,54pt" to="472.15pt,54pt" strokecolor="#a5a5a5" strokeweight="5pt">
            <v:stroke linestyle="thinThin" joinstyle="miter"/>
          </v:line>
        </w:pict>
      </w:r>
      <w:r w:rsidR="00C831AD">
        <w:softHyphen/>
      </w:r>
      <w:r w:rsidR="00C831AD">
        <w:softHyphen/>
      </w:r>
      <w:r w:rsidR="00C831AD">
        <w:softHyphen/>
      </w:r>
      <w:r w:rsidR="00C831AD">
        <w:softHyphen/>
      </w:r>
    </w:p>
    <w:sectPr w:rsidR="00157BD5" w:rsidSect="0092443E">
      <w:pgSz w:w="11906" w:h="16838"/>
      <w:pgMar w:top="567"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 Arial"/>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doNotHyphenateCaps/>
  <w:characterSpacingControl w:val="doNotCompress"/>
  <w:doNotValidateAgainstSchema/>
  <w:doNotDemarcateInvalidXml/>
  <w:compat/>
  <w:rsids>
    <w:rsidRoot w:val="001A503D"/>
    <w:rsid w:val="00026FC2"/>
    <w:rsid w:val="00030C69"/>
    <w:rsid w:val="0003387A"/>
    <w:rsid w:val="00035071"/>
    <w:rsid w:val="000646A9"/>
    <w:rsid w:val="00090BEB"/>
    <w:rsid w:val="000A43D4"/>
    <w:rsid w:val="000C439A"/>
    <w:rsid w:val="000D422A"/>
    <w:rsid w:val="000D720F"/>
    <w:rsid w:val="000E0A87"/>
    <w:rsid w:val="000F33D6"/>
    <w:rsid w:val="00126476"/>
    <w:rsid w:val="00152172"/>
    <w:rsid w:val="00155EAD"/>
    <w:rsid w:val="00157BD5"/>
    <w:rsid w:val="001610A2"/>
    <w:rsid w:val="00166DE0"/>
    <w:rsid w:val="00170C3F"/>
    <w:rsid w:val="00180A63"/>
    <w:rsid w:val="00185EF5"/>
    <w:rsid w:val="00192F25"/>
    <w:rsid w:val="001A503D"/>
    <w:rsid w:val="001B7B8A"/>
    <w:rsid w:val="001D303B"/>
    <w:rsid w:val="001D699B"/>
    <w:rsid w:val="002138B3"/>
    <w:rsid w:val="00232C6E"/>
    <w:rsid w:val="002409B5"/>
    <w:rsid w:val="0025547B"/>
    <w:rsid w:val="00261CC9"/>
    <w:rsid w:val="00265FCE"/>
    <w:rsid w:val="00266A1D"/>
    <w:rsid w:val="00297E68"/>
    <w:rsid w:val="002A0D64"/>
    <w:rsid w:val="002C4F1D"/>
    <w:rsid w:val="002D67F5"/>
    <w:rsid w:val="0030417D"/>
    <w:rsid w:val="003317FC"/>
    <w:rsid w:val="0034249A"/>
    <w:rsid w:val="00360787"/>
    <w:rsid w:val="00362F72"/>
    <w:rsid w:val="003701B2"/>
    <w:rsid w:val="00374807"/>
    <w:rsid w:val="0037606B"/>
    <w:rsid w:val="003814E8"/>
    <w:rsid w:val="003835C5"/>
    <w:rsid w:val="00390D15"/>
    <w:rsid w:val="0039296B"/>
    <w:rsid w:val="003A3DA9"/>
    <w:rsid w:val="003A415F"/>
    <w:rsid w:val="003A5CBF"/>
    <w:rsid w:val="003D2006"/>
    <w:rsid w:val="003D65EA"/>
    <w:rsid w:val="00464791"/>
    <w:rsid w:val="00465606"/>
    <w:rsid w:val="00472D57"/>
    <w:rsid w:val="0048400A"/>
    <w:rsid w:val="00485E74"/>
    <w:rsid w:val="00490247"/>
    <w:rsid w:val="00494C02"/>
    <w:rsid w:val="004A20EF"/>
    <w:rsid w:val="004E64A9"/>
    <w:rsid w:val="00522630"/>
    <w:rsid w:val="0052549C"/>
    <w:rsid w:val="005529D9"/>
    <w:rsid w:val="00554473"/>
    <w:rsid w:val="00572AE4"/>
    <w:rsid w:val="005774EB"/>
    <w:rsid w:val="00583A80"/>
    <w:rsid w:val="005C623F"/>
    <w:rsid w:val="005D6192"/>
    <w:rsid w:val="00602160"/>
    <w:rsid w:val="0061116A"/>
    <w:rsid w:val="00641866"/>
    <w:rsid w:val="00676ECD"/>
    <w:rsid w:val="00677A01"/>
    <w:rsid w:val="006A0A16"/>
    <w:rsid w:val="006A2E84"/>
    <w:rsid w:val="006B11BA"/>
    <w:rsid w:val="006D752C"/>
    <w:rsid w:val="006E16AA"/>
    <w:rsid w:val="006E172F"/>
    <w:rsid w:val="006E443B"/>
    <w:rsid w:val="006E62AE"/>
    <w:rsid w:val="00703D5C"/>
    <w:rsid w:val="007072D5"/>
    <w:rsid w:val="007316B4"/>
    <w:rsid w:val="00765B8E"/>
    <w:rsid w:val="007668F0"/>
    <w:rsid w:val="00775E3F"/>
    <w:rsid w:val="00787E06"/>
    <w:rsid w:val="0079178E"/>
    <w:rsid w:val="00797BE8"/>
    <w:rsid w:val="007C311A"/>
    <w:rsid w:val="007E0166"/>
    <w:rsid w:val="008139E5"/>
    <w:rsid w:val="0081707A"/>
    <w:rsid w:val="00835BA1"/>
    <w:rsid w:val="00846DBC"/>
    <w:rsid w:val="00870265"/>
    <w:rsid w:val="00880D67"/>
    <w:rsid w:val="00880E05"/>
    <w:rsid w:val="00884D91"/>
    <w:rsid w:val="008A4CC2"/>
    <w:rsid w:val="008B07B2"/>
    <w:rsid w:val="008B2877"/>
    <w:rsid w:val="008B68B2"/>
    <w:rsid w:val="008C5144"/>
    <w:rsid w:val="008C6740"/>
    <w:rsid w:val="008D488E"/>
    <w:rsid w:val="008D52AB"/>
    <w:rsid w:val="008F0550"/>
    <w:rsid w:val="008F2437"/>
    <w:rsid w:val="008F2AFE"/>
    <w:rsid w:val="008F57B1"/>
    <w:rsid w:val="00916399"/>
    <w:rsid w:val="0092443E"/>
    <w:rsid w:val="00927627"/>
    <w:rsid w:val="00931179"/>
    <w:rsid w:val="00945523"/>
    <w:rsid w:val="0096481A"/>
    <w:rsid w:val="0096700D"/>
    <w:rsid w:val="009734FE"/>
    <w:rsid w:val="00997699"/>
    <w:rsid w:val="009A06A7"/>
    <w:rsid w:val="009B2BC5"/>
    <w:rsid w:val="009D01BD"/>
    <w:rsid w:val="009F0760"/>
    <w:rsid w:val="00A05079"/>
    <w:rsid w:val="00A137C9"/>
    <w:rsid w:val="00A15922"/>
    <w:rsid w:val="00A422C8"/>
    <w:rsid w:val="00A44CA8"/>
    <w:rsid w:val="00A468D6"/>
    <w:rsid w:val="00A4727F"/>
    <w:rsid w:val="00A7728F"/>
    <w:rsid w:val="00A81000"/>
    <w:rsid w:val="00A8525D"/>
    <w:rsid w:val="00A85503"/>
    <w:rsid w:val="00A86AED"/>
    <w:rsid w:val="00A9173B"/>
    <w:rsid w:val="00AA1F81"/>
    <w:rsid w:val="00AA6A59"/>
    <w:rsid w:val="00AD271F"/>
    <w:rsid w:val="00AE4A6C"/>
    <w:rsid w:val="00AE542F"/>
    <w:rsid w:val="00AF4DE5"/>
    <w:rsid w:val="00AF5FA7"/>
    <w:rsid w:val="00B04854"/>
    <w:rsid w:val="00B144D5"/>
    <w:rsid w:val="00B146EC"/>
    <w:rsid w:val="00B17536"/>
    <w:rsid w:val="00B21FA6"/>
    <w:rsid w:val="00B42081"/>
    <w:rsid w:val="00B65EE4"/>
    <w:rsid w:val="00B7667A"/>
    <w:rsid w:val="00B900CE"/>
    <w:rsid w:val="00B91DDC"/>
    <w:rsid w:val="00B939C3"/>
    <w:rsid w:val="00BC40C9"/>
    <w:rsid w:val="00BD4A27"/>
    <w:rsid w:val="00BE4077"/>
    <w:rsid w:val="00C02BC6"/>
    <w:rsid w:val="00C03447"/>
    <w:rsid w:val="00C053E6"/>
    <w:rsid w:val="00C075AD"/>
    <w:rsid w:val="00C27498"/>
    <w:rsid w:val="00C31990"/>
    <w:rsid w:val="00C33AE2"/>
    <w:rsid w:val="00C369CA"/>
    <w:rsid w:val="00C4219C"/>
    <w:rsid w:val="00C42912"/>
    <w:rsid w:val="00C831AD"/>
    <w:rsid w:val="00C86C60"/>
    <w:rsid w:val="00C96276"/>
    <w:rsid w:val="00CA22FE"/>
    <w:rsid w:val="00CC2D92"/>
    <w:rsid w:val="00CC4BD8"/>
    <w:rsid w:val="00CC5172"/>
    <w:rsid w:val="00CC71BB"/>
    <w:rsid w:val="00CD1016"/>
    <w:rsid w:val="00CF691A"/>
    <w:rsid w:val="00CF6D19"/>
    <w:rsid w:val="00D01565"/>
    <w:rsid w:val="00D05077"/>
    <w:rsid w:val="00D259CF"/>
    <w:rsid w:val="00D33D2E"/>
    <w:rsid w:val="00D34106"/>
    <w:rsid w:val="00D34E78"/>
    <w:rsid w:val="00D374F6"/>
    <w:rsid w:val="00D535DA"/>
    <w:rsid w:val="00D544FE"/>
    <w:rsid w:val="00D808EA"/>
    <w:rsid w:val="00D81C6D"/>
    <w:rsid w:val="00D86029"/>
    <w:rsid w:val="00DB10E2"/>
    <w:rsid w:val="00DB135F"/>
    <w:rsid w:val="00DB53B5"/>
    <w:rsid w:val="00DC61A3"/>
    <w:rsid w:val="00DC66F4"/>
    <w:rsid w:val="00DD28A5"/>
    <w:rsid w:val="00DD3667"/>
    <w:rsid w:val="00DD57F2"/>
    <w:rsid w:val="00DE5FA4"/>
    <w:rsid w:val="00E05BE9"/>
    <w:rsid w:val="00E15CEC"/>
    <w:rsid w:val="00E23851"/>
    <w:rsid w:val="00E367DC"/>
    <w:rsid w:val="00E42539"/>
    <w:rsid w:val="00E46F33"/>
    <w:rsid w:val="00E6291F"/>
    <w:rsid w:val="00E70553"/>
    <w:rsid w:val="00E7222E"/>
    <w:rsid w:val="00E84484"/>
    <w:rsid w:val="00E97E04"/>
    <w:rsid w:val="00EF5B29"/>
    <w:rsid w:val="00F001F3"/>
    <w:rsid w:val="00F05182"/>
    <w:rsid w:val="00F23DB0"/>
    <w:rsid w:val="00F34D46"/>
    <w:rsid w:val="00F358B2"/>
    <w:rsid w:val="00F42503"/>
    <w:rsid w:val="00F45886"/>
    <w:rsid w:val="00F511DE"/>
    <w:rsid w:val="00F53DAA"/>
    <w:rsid w:val="00F563D8"/>
    <w:rsid w:val="00F60A3A"/>
    <w:rsid w:val="00F62D1D"/>
    <w:rsid w:val="00F66DE3"/>
    <w:rsid w:val="00F77C90"/>
    <w:rsid w:val="00F80C9F"/>
    <w:rsid w:val="00F903EC"/>
    <w:rsid w:val="00F92CDA"/>
    <w:rsid w:val="00FB4B5E"/>
    <w:rsid w:val="00FB7336"/>
    <w:rsid w:val="00FC0BAF"/>
    <w:rsid w:val="00FC1194"/>
    <w:rsid w:val="00FC523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03D"/>
    <w:rPr>
      <w:lang w:eastAsia="en-US"/>
    </w:rPr>
  </w:style>
  <w:style w:type="paragraph" w:styleId="1">
    <w:name w:val="heading 1"/>
    <w:basedOn w:val="a"/>
    <w:link w:val="10"/>
    <w:uiPriority w:val="99"/>
    <w:qFormat/>
    <w:locked/>
    <w:rsid w:val="00641866"/>
    <w:pPr>
      <w:spacing w:before="100" w:beforeAutospacing="1" w:after="100" w:afterAutospacing="1" w:line="240" w:lineRule="auto"/>
      <w:outlineLvl w:val="0"/>
    </w:pPr>
    <w:rPr>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92CDA"/>
    <w:rPr>
      <w:rFonts w:ascii="Cambria" w:hAnsi="Cambria" w:cs="Cambria"/>
      <w:b/>
      <w:bCs/>
      <w:kern w:val="32"/>
      <w:sz w:val="32"/>
      <w:szCs w:val="32"/>
      <w:lang w:eastAsia="en-US"/>
    </w:rPr>
  </w:style>
  <w:style w:type="paragraph" w:styleId="a3">
    <w:name w:val="Normal (Web)"/>
    <w:aliases w:val="Обычный (Web) Знак Знак,Обычный (Web),Обычный (Web)1,Обычный (веб)1,Обычный (веб)2,Звичайний (веб) Знак,Обычный (Web)11,Звичайний (веб) Знак Знак Знак,Обычный (веб) Знак Знак,Звичайний (веб) Знак Знак Знак Знак,Знак1 Знак,Знак1 Знак Знак"/>
    <w:basedOn w:val="a"/>
    <w:link w:val="a4"/>
    <w:uiPriority w:val="99"/>
    <w:rsid w:val="001A503D"/>
    <w:pPr>
      <w:spacing w:before="100" w:beforeAutospacing="1" w:after="100" w:afterAutospacing="1" w:line="240" w:lineRule="auto"/>
    </w:pPr>
    <w:rPr>
      <w:sz w:val="24"/>
      <w:szCs w:val="24"/>
      <w:lang w:eastAsia="uk-UA"/>
    </w:rPr>
  </w:style>
  <w:style w:type="character" w:styleId="a5">
    <w:name w:val="Strong"/>
    <w:basedOn w:val="a0"/>
    <w:uiPriority w:val="22"/>
    <w:qFormat/>
    <w:rsid w:val="001A503D"/>
    <w:rPr>
      <w:rFonts w:cs="Times New Roman"/>
      <w:b/>
      <w:bCs/>
    </w:rPr>
  </w:style>
  <w:style w:type="paragraph" w:styleId="a6">
    <w:name w:val="Balloon Text"/>
    <w:basedOn w:val="a"/>
    <w:link w:val="a7"/>
    <w:uiPriority w:val="99"/>
    <w:semiHidden/>
    <w:rsid w:val="00490247"/>
    <w:pPr>
      <w:spacing w:after="0" w:line="240" w:lineRule="auto"/>
    </w:pPr>
    <w:rPr>
      <w:rFonts w:ascii="Tahoma" w:hAnsi="Tahoma" w:cs="Tahoma"/>
      <w:sz w:val="16"/>
      <w:szCs w:val="16"/>
    </w:rPr>
  </w:style>
  <w:style w:type="paragraph" w:styleId="a8">
    <w:name w:val="No Spacing"/>
    <w:uiPriority w:val="99"/>
    <w:qFormat/>
    <w:rsid w:val="0092443E"/>
    <w:pPr>
      <w:spacing w:after="0" w:line="240" w:lineRule="auto"/>
    </w:pPr>
    <w:rPr>
      <w:lang w:val="ru-RU" w:eastAsia="en-US"/>
    </w:rPr>
  </w:style>
  <w:style w:type="character" w:customStyle="1" w:styleId="a7">
    <w:name w:val="Текст выноски Знак"/>
    <w:basedOn w:val="a0"/>
    <w:link w:val="a6"/>
    <w:uiPriority w:val="99"/>
    <w:semiHidden/>
    <w:locked/>
    <w:rsid w:val="00490247"/>
    <w:rPr>
      <w:rFonts w:ascii="Tahoma" w:hAnsi="Tahoma" w:cs="Tahoma"/>
      <w:sz w:val="16"/>
      <w:szCs w:val="16"/>
    </w:rPr>
  </w:style>
  <w:style w:type="paragraph" w:customStyle="1" w:styleId="11">
    <w:name w:val="Знак Знак1 Знак"/>
    <w:basedOn w:val="a"/>
    <w:uiPriority w:val="99"/>
    <w:rsid w:val="00AD271F"/>
    <w:pPr>
      <w:spacing w:after="0" w:line="240" w:lineRule="auto"/>
    </w:pPr>
    <w:rPr>
      <w:rFonts w:ascii="Verdana" w:hAnsi="Verdana" w:cs="Verdana"/>
      <w:sz w:val="20"/>
      <w:szCs w:val="20"/>
      <w:lang w:val="en-US"/>
    </w:rPr>
  </w:style>
  <w:style w:type="table" w:styleId="a9">
    <w:name w:val="Table Grid"/>
    <w:basedOn w:val="a1"/>
    <w:uiPriority w:val="99"/>
    <w:locked/>
    <w:rsid w:val="00AD271F"/>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rsid w:val="00D81C6D"/>
    <w:rPr>
      <w:rFonts w:cs="Times New Roman"/>
      <w:color w:val="0000FF"/>
      <w:u w:val="single"/>
    </w:rPr>
  </w:style>
  <w:style w:type="character" w:customStyle="1" w:styleId="a4">
    <w:name w:val="Обычный (веб) Знак"/>
    <w:aliases w:val="Обычный (Web) Знак Знак Знак,Обычный (Web) Знак,Обычный (Web)1 Знак,Обычный (веб)1 Знак,Обычный (веб)2 Знак,Звичайний (веб) Знак Знак,Обычный (Web)11 Знак,Звичайний (веб) Знак Знак Знак Знак1,Обычный (веб) Знак Знак Знак"/>
    <w:basedOn w:val="a0"/>
    <w:link w:val="a3"/>
    <w:uiPriority w:val="99"/>
    <w:locked/>
    <w:rsid w:val="00D81C6D"/>
    <w:rPr>
      <w:rFonts w:ascii="Calibri" w:hAnsi="Calibri" w:cs="Calibri"/>
      <w:sz w:val="24"/>
      <w:szCs w:val="24"/>
      <w:lang w:val="uk-UA" w:eastAsia="uk-UA" w:bidi="ar-SA"/>
    </w:rPr>
  </w:style>
</w:styles>
</file>

<file path=word/webSettings.xml><?xml version="1.0" encoding="utf-8"?>
<w:webSettings xmlns:r="http://schemas.openxmlformats.org/officeDocument/2006/relationships" xmlns:w="http://schemas.openxmlformats.org/wordprocessingml/2006/main">
  <w:divs>
    <w:div w:id="2385651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acebook.com/tax.lviv/"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14</Characters>
  <Application>Microsoft Office Word</Application>
  <DocSecurity>4</DocSecurity>
  <Lines>1</Lines>
  <Paragraphs>1</Paragraphs>
  <ScaleCrop>false</ScaleCrop>
  <HeadingPairs>
    <vt:vector size="2" baseType="variant">
      <vt:variant>
        <vt:lpstr>Название</vt:lpstr>
      </vt:variant>
      <vt:variant>
        <vt:i4>1</vt:i4>
      </vt:variant>
    </vt:vector>
  </HeadingPairs>
  <TitlesOfParts>
    <vt:vector size="1" baseType="lpstr">
      <vt:lpstr>¬¬¬¬</vt:lpstr>
    </vt:vector>
  </TitlesOfParts>
  <Company>SPecialiST RePack</Company>
  <LinksUpToDate>false</LinksUpToDate>
  <CharactersWithSpaces>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hotof</dc:creator>
  <cp:lastModifiedBy>IRomaniv</cp:lastModifiedBy>
  <cp:revision>2</cp:revision>
  <cp:lastPrinted>2022-01-19T07:42:00Z</cp:lastPrinted>
  <dcterms:created xsi:type="dcterms:W3CDTF">2023-10-04T07:56:00Z</dcterms:created>
  <dcterms:modified xsi:type="dcterms:W3CDTF">2023-10-04T07:56:00Z</dcterms:modified>
</cp:coreProperties>
</file>