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>
    <v:background id="_x0000_s1025" o:bwmode="white" fillcolor="#9bbb59 [3206]" o:targetscreensize="800,600">
      <v:fill color2="#00b0f0" focus="-50%" type="gradient"/>
    </v:background>
  </w:background>
  <w:body>
    <w:p w:rsidR="00D525B7" w:rsidRDefault="007547CF" w:rsidP="003406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25B7" w:rsidRPr="00D525B7" w:rsidRDefault="00D525B7" w:rsidP="00D525B7">
      <w:pPr>
        <w:pStyle w:val="a3"/>
        <w:jc w:val="center"/>
        <w:rPr>
          <w:color w:val="000000" w:themeColor="text1"/>
          <w:sz w:val="24"/>
          <w:szCs w:val="24"/>
        </w:rPr>
      </w:pPr>
      <w:r w:rsidRPr="00D525B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Застосування РРО/ПРРО платниками єдиного податку</w:t>
      </w:r>
    </w:p>
    <w:p w:rsidR="005E1963" w:rsidRPr="00267384" w:rsidRDefault="005E1963" w:rsidP="005E1963">
      <w:pPr>
        <w:pStyle w:val="a3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5B7">
        <w:rPr>
          <w:noProof/>
          <w:lang w:eastAsia="uk-UA"/>
        </w:rPr>
        <w:drawing>
          <wp:inline distT="0" distB="0" distL="0" distR="0">
            <wp:extent cx="561975" cy="342900"/>
            <wp:effectExtent l="19050" t="0" r="9525" b="0"/>
            <wp:docPr id="2" name="Рисунок 1" descr="https://sudrada.gov.ua/wp-content/uploads/2022/02/DPI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drada.gov.ua/wp-content/uploads/2022/02/DPI-660x3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AF0">
        <w:rPr>
          <w:sz w:val="24"/>
          <w:szCs w:val="24"/>
        </w:rPr>
        <w:t xml:space="preserve"> </w:t>
      </w:r>
      <w:r w:rsidR="007547CF">
        <w:rPr>
          <w:sz w:val="24"/>
          <w:szCs w:val="24"/>
        </w:rPr>
        <w:t xml:space="preserve"> </w:t>
      </w:r>
      <w:r w:rsidRPr="00D525B7">
        <w:rPr>
          <w:rFonts w:ascii="Times New Roman" w:hAnsi="Times New Roman" w:cs="Times New Roman"/>
          <w:sz w:val="28"/>
          <w:szCs w:val="28"/>
        </w:rPr>
        <w:t xml:space="preserve">Трускавецька </w:t>
      </w:r>
      <w:r w:rsidRPr="00430AF0">
        <w:rPr>
          <w:rFonts w:ascii="Times New Roman" w:hAnsi="Times New Roman" w:cs="Times New Roman"/>
          <w:sz w:val="28"/>
          <w:szCs w:val="28"/>
        </w:rPr>
        <w:t>ДПІ</w:t>
      </w:r>
      <w:r w:rsidR="007B325F" w:rsidRPr="002673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D525B7" w:rsidRDefault="005E1963" w:rsidP="00D525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47CF">
        <w:rPr>
          <w:sz w:val="28"/>
          <w:szCs w:val="28"/>
        </w:rPr>
        <w:t xml:space="preserve">          </w:t>
      </w:r>
      <w:r w:rsidR="00187317">
        <w:rPr>
          <w:sz w:val="28"/>
          <w:szCs w:val="28"/>
        </w:rPr>
        <w:t xml:space="preserve">          </w:t>
      </w:r>
      <w:r w:rsidRPr="007547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0AF0">
        <w:rPr>
          <w:rFonts w:ascii="Times New Roman" w:hAnsi="Times New Roman" w:cs="Times New Roman"/>
          <w:sz w:val="28"/>
          <w:szCs w:val="28"/>
        </w:rPr>
        <w:t xml:space="preserve">ГУ ДПС у Львівській області    </w:t>
      </w:r>
      <w:r>
        <w:rPr>
          <w:sz w:val="24"/>
          <w:szCs w:val="24"/>
        </w:rPr>
        <w:t xml:space="preserve"> </w:t>
      </w:r>
      <w:r w:rsidR="007547CF">
        <w:rPr>
          <w:sz w:val="24"/>
          <w:szCs w:val="24"/>
        </w:rPr>
        <w:t xml:space="preserve">  </w:t>
      </w:r>
      <w:r w:rsidR="00340638" w:rsidRPr="00430A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0638" w:rsidRPr="00430AF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3543C" w:rsidRDefault="001F7579" w:rsidP="00340638">
      <w:pPr>
        <w:pStyle w:val="a3"/>
        <w:tabs>
          <w:tab w:val="left" w:pos="142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oundrect id="_x0000_s1026" style="position:absolute;margin-left:3.25pt;margin-top:10.8pt;width:742.5pt;height:72.7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7966" w:rsidRPr="00D525B7" w:rsidRDefault="00887966" w:rsidP="00917D4D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Pr="00917D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астосування реєстраторів розрахункових операцій (РРО) або програмних реєстраторів розрахункових операцій (ПРРО</w:t>
                  </w:r>
                  <w:r w:rsidRPr="00D525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)</w:t>
                  </w:r>
                  <w:r w:rsidRPr="00D525B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17D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є обов’язковим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для </w:t>
                  </w:r>
                  <w:r w:rsidRPr="00D525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платник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ів </w:t>
                  </w:r>
                  <w:r w:rsidRPr="00D525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єдиного податку другої, третьої та четвертої груп, які проводять готівкові розрахунки, незалежно від об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сягу</w:t>
                  </w:r>
                  <w:r w:rsidRPr="00D525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та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виду</w:t>
                  </w:r>
                  <w:r w:rsidRPr="00D525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діяльності.</w:t>
                  </w:r>
                </w:p>
              </w:txbxContent>
            </v:textbox>
          </v:roundrect>
        </w:pict>
      </w:r>
    </w:p>
    <w:p w:rsidR="0093543C" w:rsidRPr="0093543C" w:rsidRDefault="0093543C" w:rsidP="0093543C"/>
    <w:p w:rsidR="0093543C" w:rsidRPr="0093543C" w:rsidRDefault="0093543C" w:rsidP="0093543C"/>
    <w:p w:rsidR="0093543C" w:rsidRPr="0093543C" w:rsidRDefault="0093543C" w:rsidP="0093543C"/>
    <w:p w:rsidR="00340638" w:rsidRDefault="001F7579" w:rsidP="0093543C">
      <w:pPr>
        <w:rPr>
          <w:b/>
          <w:color w:val="002060"/>
          <w:sz w:val="28"/>
          <w:szCs w:val="28"/>
        </w:rPr>
      </w:pPr>
      <w:r w:rsidRPr="001F7579">
        <w:rPr>
          <w:noProof/>
          <w:sz w:val="28"/>
          <w:szCs w:val="28"/>
          <w:lang w:eastAsia="uk-UA"/>
        </w:rPr>
        <w:pict>
          <v:roundrect id="_x0000_s1029" style="position:absolute;margin-left:440.5pt;margin-top:4.25pt;width:348pt;height:145.7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887966" w:rsidRPr="00C8207B" w:rsidRDefault="00887966" w:rsidP="005E196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820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РРО</w:t>
                  </w:r>
                  <w:r w:rsidRPr="00C820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C820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C820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C820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ПРРО  не застосовують :</w:t>
                  </w:r>
                </w:p>
                <w:p w:rsidR="00887966" w:rsidRPr="00CC2663" w:rsidRDefault="00887966" w:rsidP="00187317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-142" w:right="-131"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266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 перерахуванні коштів з рахунку СГ на рахунок СГ;</w:t>
                  </w:r>
                </w:p>
                <w:p w:rsidR="00887966" w:rsidRPr="00CC2663" w:rsidRDefault="00887966" w:rsidP="00B0770A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-142"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26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  перерахуванні коштів через касу підприємства; </w:t>
                  </w:r>
                </w:p>
                <w:p w:rsidR="00887966" w:rsidRPr="00CC2663" w:rsidRDefault="00887966" w:rsidP="005E1963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-142"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26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через ПТКС банку  (готівка та ЕПЗ);</w:t>
                  </w:r>
                </w:p>
                <w:p w:rsidR="00887966" w:rsidRPr="00CC2663" w:rsidRDefault="00887966" w:rsidP="005E1963">
                  <w:pPr>
                    <w:pStyle w:val="a6"/>
                    <w:numPr>
                      <w:ilvl w:val="0"/>
                      <w:numId w:val="3"/>
                    </w:numPr>
                    <w:spacing w:after="0"/>
                    <w:ind w:left="-142"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266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платники єдиного податку першої групи та платники єдиного податку при здійсненні торгівлі на селі (з використанням  КОРО та РК)</w:t>
                  </w:r>
                </w:p>
                <w:p w:rsidR="00887966" w:rsidRPr="00C8207B" w:rsidRDefault="00887966" w:rsidP="007547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F7579">
        <w:rPr>
          <w:noProof/>
          <w:sz w:val="28"/>
          <w:szCs w:val="28"/>
          <w:lang w:eastAsia="uk-UA"/>
        </w:rPr>
        <w:pict>
          <v:roundrect id="_x0000_s1030" style="position:absolute;margin-left:-16.25pt;margin-top:159.45pt;width:780pt;height:53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0">
              <w:txbxContent>
                <w:p w:rsidR="00887966" w:rsidRPr="00267384" w:rsidRDefault="00887966" w:rsidP="00267384">
                  <w:pPr>
                    <w:spacing w:after="0"/>
                    <w:rPr>
                      <w:sz w:val="26"/>
                      <w:szCs w:val="26"/>
                      <w:lang w:val="ru-RU"/>
                    </w:rPr>
                  </w:pPr>
                  <w:r w:rsidRPr="007547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ШТРАФНІ САНКЦІЇ: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- </w:t>
                  </w:r>
                  <w:r w:rsidRPr="00EF26CB">
                    <w:rPr>
                      <w:sz w:val="26"/>
                      <w:szCs w:val="26"/>
                    </w:rPr>
                    <w:t>25 відсотків вартості проданих з порушенням товарів (робіт, послуг)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EF26CB">
                    <w:rPr>
                      <w:sz w:val="26"/>
                      <w:szCs w:val="26"/>
                    </w:rPr>
                    <w:t xml:space="preserve"> за порушення, вчинене вперше;</w:t>
                  </w:r>
                  <w:r>
                    <w:rPr>
                      <w:sz w:val="26"/>
                      <w:szCs w:val="26"/>
                    </w:rPr>
                    <w:t xml:space="preserve">  - </w:t>
                  </w:r>
                  <w:r w:rsidRPr="00EF26CB">
                    <w:rPr>
                      <w:sz w:val="26"/>
                      <w:szCs w:val="26"/>
                    </w:rPr>
                    <w:t>50 відсотків вартості проданих з порушенням, встановленим цим пунктом, товарів (робіт, послуг)  за кожне наступне вчинене порушення.</w:t>
                  </w:r>
                </w:p>
                <w:p w:rsidR="00887966" w:rsidRPr="00267384" w:rsidRDefault="00887966" w:rsidP="00A2402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oundrect>
        </w:pict>
      </w:r>
      <w:r w:rsidRPr="001F7579">
        <w:rPr>
          <w:noProof/>
          <w:sz w:val="28"/>
          <w:szCs w:val="28"/>
          <w:lang w:eastAsia="uk-UA"/>
        </w:rPr>
        <w:pict>
          <v:roundrect id="_x0000_s1027" style="position:absolute;margin-left:-40.25pt;margin-top:4.25pt;width:335.25pt;height:145.7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887966" w:rsidRPr="00FA3E75" w:rsidRDefault="00887966" w:rsidP="00B077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E19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РРО/ПРРО застосовують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67A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якщо 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озрахунок здійснюється :  </w:t>
                  </w: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готівкою;</w:t>
                  </w:r>
                </w:p>
                <w:p w:rsidR="00887966" w:rsidRPr="00B0770A" w:rsidRDefault="00887966" w:rsidP="00FA3E75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sz w:val="28"/>
                      <w:szCs w:val="28"/>
                    </w:rPr>
                  </w:pP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банківською карткою через РОS - термінали із застосуванням ЕПЗ;</w:t>
                  </w:r>
                </w:p>
                <w:p w:rsidR="00887966" w:rsidRPr="00B0770A" w:rsidRDefault="00887966" w:rsidP="00FA3E75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sz w:val="28"/>
                      <w:szCs w:val="28"/>
                    </w:rPr>
                  </w:pP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дистанційної торгівлі з використанням ЕПЗ (у т.ч. через системи </w:t>
                  </w:r>
                  <w:proofErr w:type="spellStart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LigPay</w:t>
                  </w:r>
                  <w:proofErr w:type="spellEnd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Portmone</w:t>
                  </w:r>
                  <w:proofErr w:type="spellEnd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iPay</w:t>
                  </w:r>
                  <w:proofErr w:type="spellEnd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Ghbdfn</w:t>
                  </w:r>
                  <w:proofErr w:type="spellEnd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24, </w:t>
                  </w:r>
                  <w:proofErr w:type="spellStart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Monobank</w:t>
                  </w:r>
                  <w:proofErr w:type="spellEnd"/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O</w:t>
                  </w: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щад24/7);</w:t>
                  </w:r>
                </w:p>
                <w:p w:rsidR="00887966" w:rsidRPr="00B0770A" w:rsidRDefault="00887966" w:rsidP="00FA3E75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sz w:val="28"/>
                      <w:szCs w:val="28"/>
                    </w:rPr>
                  </w:pPr>
                  <w:r w:rsidRPr="00B0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через ПТКС небанківської установи.</w:t>
                  </w:r>
                </w:p>
                <w:p w:rsidR="00887966" w:rsidRPr="00767A45" w:rsidRDefault="00887966" w:rsidP="00FA3E75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258F1">
        <w:rPr>
          <w:b/>
          <w:color w:val="0070C0"/>
          <w:sz w:val="28"/>
          <w:szCs w:val="28"/>
        </w:rPr>
        <w:t xml:space="preserve">    </w:t>
      </w:r>
      <w:r w:rsidR="0093543C" w:rsidRPr="00917D4D">
        <w:rPr>
          <w:b/>
          <w:color w:val="0070C0"/>
          <w:sz w:val="28"/>
          <w:szCs w:val="28"/>
        </w:rPr>
        <w:t xml:space="preserve">  </w:t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606DA3">
        <w:rPr>
          <w:noProof/>
          <w:lang w:eastAsia="uk-UA"/>
        </w:rPr>
        <w:drawing>
          <wp:inline distT="0" distB="0" distL="0" distR="0">
            <wp:extent cx="1771650" cy="1647824"/>
            <wp:effectExtent l="190500" t="152400" r="171450" b="123826"/>
            <wp:docPr id="11" name="Рисунок 7" descr="9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66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4" cy="1647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6DA3" w:rsidRDefault="00606DA3" w:rsidP="0093543C">
      <w:pPr>
        <w:rPr>
          <w:b/>
          <w:color w:val="002060"/>
          <w:sz w:val="28"/>
          <w:szCs w:val="28"/>
        </w:rPr>
      </w:pPr>
    </w:p>
    <w:p w:rsidR="009C4C8F" w:rsidRDefault="001F7579" w:rsidP="0093543C">
      <w:pPr>
        <w:rPr>
          <w:b/>
          <w:color w:val="002060"/>
          <w:sz w:val="28"/>
          <w:szCs w:val="28"/>
        </w:rPr>
      </w:pPr>
      <w:r w:rsidRPr="001F7579">
        <w:rPr>
          <w:noProof/>
          <w:sz w:val="28"/>
          <w:szCs w:val="28"/>
          <w:lang w:eastAsia="uk-UA"/>
        </w:rPr>
        <w:pict>
          <v:roundrect id="_x0000_s1034" style="position:absolute;margin-left:-31.25pt;margin-top:23.85pt;width:810.75pt;height:81.75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87966" w:rsidRPr="00535B50" w:rsidRDefault="00887966" w:rsidP="007B325F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CC2663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</w:rPr>
                    <w:t>Користуйтесь електронними сервісами:  «</w:t>
                  </w:r>
                  <w:r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Електронний кабінет платника» - подання суб’єктами господарювання заяв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про</w:t>
                  </w:r>
                  <w:r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реєстрації РРО/ПРРО (форма №1-РРО або №1-ПРРО) в режимі </w:t>
                  </w:r>
                  <w:proofErr w:type="spellStart"/>
                  <w:r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онлайн</w:t>
                  </w:r>
                  <w:proofErr w:type="spellEnd"/>
                  <w:r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та повідомлення за формою № 20- ОПП ( про об’</w:t>
                  </w:r>
                  <w:r w:rsidRP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єкти оподаткування</w:t>
                  </w:r>
                  <w:r w:rsidR="00535B50" w:rsidRP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)</w:t>
                  </w:r>
                  <w:r w:rsid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, повідомлення щодо кваліфікованих сертифікатів відкритих ключів  (форма </w:t>
                  </w:r>
                  <w:r w:rsidR="00535B50"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№</w:t>
                  </w:r>
                  <w:r w:rsid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5</w:t>
                  </w:r>
                  <w:r w:rsidR="00535B50"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-ПРРО</w:t>
                  </w:r>
                  <w:r w:rsid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та мобільним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застосунком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«Моя податкова»</w:t>
                  </w:r>
                  <w:r w:rsidRPr="00CC2663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.</w:t>
                  </w:r>
                  <w:r w:rsidRPr="00535B50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</w:t>
                  </w:r>
                </w:p>
                <w:p w:rsidR="00535B50" w:rsidRDefault="00535B50" w:rsidP="00887966">
                  <w:pPr>
                    <w:pStyle w:val="a7"/>
                    <w:spacing w:before="0" w:beforeAutospacing="0" w:after="0" w:afterAutospacing="0"/>
                    <w:jc w:val="both"/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</w:rPr>
                  </w:pPr>
                </w:p>
                <w:p w:rsidR="00887966" w:rsidRDefault="00887966" w:rsidP="00887966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e-Ukraine" w:hAnsi="e-Ukraine" w:cs="e-Ukraine"/>
                      <w:sz w:val="22"/>
                      <w:szCs w:val="22"/>
                    </w:rPr>
                  </w:pPr>
                  <w:r w:rsidRPr="00C860BE"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</w:rPr>
                    <w:t xml:space="preserve">Ми в </w:t>
                  </w:r>
                  <w:proofErr w:type="spellStart"/>
                  <w:r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</w:rPr>
                    <w:t>І</w:t>
                  </w:r>
                  <w:r w:rsidRPr="00C860BE"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</w:rPr>
                    <w:t>нтернет-просторі</w:t>
                  </w:r>
                  <w:proofErr w:type="spellEnd"/>
                  <w:r w:rsidRPr="00C860BE"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</w:rPr>
                    <w:t>, приєднуйтесь!</w:t>
                  </w:r>
                  <w:r w:rsidRPr="007B325F">
                    <w:rPr>
                      <w:rStyle w:val="a9"/>
                      <w:rFonts w:ascii="e-Ukraine" w:hAnsi="e-Ukraine" w:cs="e-Ukraine"/>
                      <w:i/>
                      <w:iCs/>
                      <w:sz w:val="22"/>
                      <w:szCs w:val="22"/>
                      <w:lang w:val="ru-RU"/>
                    </w:rPr>
                    <w:t xml:space="preserve">    </w:t>
                  </w:r>
                  <w:r w:rsidRPr="00C860BE">
                    <w:rPr>
                      <w:rFonts w:ascii="e-Ukraine" w:hAnsi="e-Ukraine" w:cs="e-Ukraine"/>
                      <w:sz w:val="22"/>
                      <w:szCs w:val="22"/>
                    </w:rPr>
                    <w:t xml:space="preserve"> </w:t>
                  </w:r>
                  <w:r w:rsidRPr="007B325F">
                    <w:rPr>
                      <w:rFonts w:ascii="e-Ukraine" w:hAnsi="e-Ukraine" w:cs="e-Ukraine"/>
                      <w:sz w:val="22"/>
                      <w:szCs w:val="22"/>
                      <w:lang w:val="ru-RU"/>
                    </w:rPr>
                    <w:t xml:space="preserve"> </w:t>
                  </w:r>
                  <w:hyperlink r:id="rId8" w:history="1"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https://</w:t>
                    </w:r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lv</w:t>
                    </w:r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.tax.gov.ua/</w:t>
                    </w:r>
                  </w:hyperlink>
                  <w:r w:rsidRPr="007B325F">
                    <w:rPr>
                      <w:rFonts w:ascii="e-Ukraine" w:hAnsi="e-Ukraine" w:cs="e-Ukraine"/>
                      <w:sz w:val="22"/>
                      <w:szCs w:val="22"/>
                    </w:rPr>
                    <w:t xml:space="preserve">           </w:t>
                  </w:r>
                  <w:hyperlink r:id="rId9" w:history="1"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https://www.facebook.com/tax.</w:t>
                    </w:r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lviv</w:t>
                    </w:r>
                    <w:r w:rsidRPr="008A036E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/</w:t>
                    </w:r>
                  </w:hyperlink>
                  <w:r>
                    <w:t xml:space="preserve">   </w:t>
                  </w:r>
                  <w:r w:rsidR="00535B50" w:rsidRPr="00535B50">
                    <w:t xml:space="preserve">       </w:t>
                  </w:r>
                  <w:r>
                    <w:t xml:space="preserve">     </w:t>
                  </w:r>
                  <w:hyperlink r:id="rId10" w:history="1"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https://t.</w:t>
                    </w:r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me</w:t>
                    </w:r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/</w:t>
                    </w:r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t</w:t>
                    </w:r>
                    <w:proofErr w:type="spellStart"/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ax</w:t>
                    </w:r>
                    <w:proofErr w:type="spellEnd"/>
                    <w:r w:rsidR="00535B50" w:rsidRPr="00535B50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_</w:t>
                    </w:r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service</w:t>
                    </w:r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_</w:t>
                    </w:r>
                    <w:proofErr w:type="spellStart"/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  <w:lang w:val="en-US"/>
                      </w:rPr>
                      <w:t>Lviv</w:t>
                    </w:r>
                    <w:proofErr w:type="spellEnd"/>
                    <w:r w:rsidR="00535B50" w:rsidRPr="0059182A">
                      <w:rPr>
                        <w:rStyle w:val="aa"/>
                        <w:rFonts w:ascii="e-Ukraine" w:hAnsi="e-Ukraine" w:cs="e-Ukraine"/>
                        <w:sz w:val="22"/>
                        <w:szCs w:val="22"/>
                      </w:rPr>
                      <w:t>/</w:t>
                    </w:r>
                  </w:hyperlink>
                </w:p>
                <w:p w:rsidR="00887966" w:rsidRDefault="00887966" w:rsidP="007B325F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e-Ukraine" w:hAnsi="e-Ukraine" w:cs="e-Ukraine"/>
                      <w:sz w:val="22"/>
                      <w:szCs w:val="22"/>
                    </w:rPr>
                  </w:pPr>
                </w:p>
                <w:p w:rsidR="00887966" w:rsidRPr="007B325F" w:rsidRDefault="008879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B325F" w:rsidRPr="00187317" w:rsidRDefault="00A24028" w:rsidP="0093543C">
      <w:pPr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 xml:space="preserve">      </w:t>
      </w:r>
    </w:p>
    <w:p w:rsidR="00606DA3" w:rsidRPr="007B325F" w:rsidRDefault="00606DA3" w:rsidP="0093543C">
      <w:pPr>
        <w:rPr>
          <w:b/>
          <w:color w:val="002060"/>
          <w:sz w:val="28"/>
          <w:szCs w:val="28"/>
        </w:rPr>
      </w:pPr>
    </w:p>
    <w:p w:rsidR="00606DA3" w:rsidRDefault="00606DA3" w:rsidP="0093543C">
      <w:pPr>
        <w:rPr>
          <w:b/>
          <w:color w:val="002060"/>
          <w:sz w:val="28"/>
          <w:szCs w:val="28"/>
        </w:rPr>
      </w:pPr>
    </w:p>
    <w:sectPr w:rsidR="00606DA3" w:rsidSect="0034063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883"/>
    <w:multiLevelType w:val="hybridMultilevel"/>
    <w:tmpl w:val="74345FD0"/>
    <w:lvl w:ilvl="0" w:tplc="E1F29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43B5D"/>
    <w:multiLevelType w:val="hybridMultilevel"/>
    <w:tmpl w:val="476A05A4"/>
    <w:lvl w:ilvl="0" w:tplc="6928BBE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F7161D"/>
    <w:multiLevelType w:val="hybridMultilevel"/>
    <w:tmpl w:val="A5589C68"/>
    <w:lvl w:ilvl="0" w:tplc="2064E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B2154"/>
    <w:multiLevelType w:val="hybridMultilevel"/>
    <w:tmpl w:val="B6FA1B32"/>
    <w:lvl w:ilvl="0" w:tplc="9056A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40F99"/>
    <w:multiLevelType w:val="hybridMultilevel"/>
    <w:tmpl w:val="22BE1812"/>
    <w:lvl w:ilvl="0" w:tplc="2C367962">
      <w:numFmt w:val="bullet"/>
      <w:lvlText w:val="-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638"/>
    <w:rsid w:val="00062ADA"/>
    <w:rsid w:val="001258F1"/>
    <w:rsid w:val="00187317"/>
    <w:rsid w:val="001A537B"/>
    <w:rsid w:val="001F7579"/>
    <w:rsid w:val="0024605A"/>
    <w:rsid w:val="00267384"/>
    <w:rsid w:val="00313C10"/>
    <w:rsid w:val="00326DC8"/>
    <w:rsid w:val="00340638"/>
    <w:rsid w:val="00380C6C"/>
    <w:rsid w:val="003B7BE2"/>
    <w:rsid w:val="00430AF0"/>
    <w:rsid w:val="00454C55"/>
    <w:rsid w:val="00476E40"/>
    <w:rsid w:val="00480D00"/>
    <w:rsid w:val="00497043"/>
    <w:rsid w:val="00535B50"/>
    <w:rsid w:val="00567301"/>
    <w:rsid w:val="0059404E"/>
    <w:rsid w:val="005E1963"/>
    <w:rsid w:val="00606DA3"/>
    <w:rsid w:val="00645EC5"/>
    <w:rsid w:val="007547CF"/>
    <w:rsid w:val="00767A45"/>
    <w:rsid w:val="007B325F"/>
    <w:rsid w:val="007F43C2"/>
    <w:rsid w:val="00887966"/>
    <w:rsid w:val="00917D4D"/>
    <w:rsid w:val="0093543C"/>
    <w:rsid w:val="009631FE"/>
    <w:rsid w:val="00991ADB"/>
    <w:rsid w:val="009C4C8F"/>
    <w:rsid w:val="00A14BCB"/>
    <w:rsid w:val="00A24028"/>
    <w:rsid w:val="00B0770A"/>
    <w:rsid w:val="00B82060"/>
    <w:rsid w:val="00BF66A0"/>
    <w:rsid w:val="00C21484"/>
    <w:rsid w:val="00C8207B"/>
    <w:rsid w:val="00CC2663"/>
    <w:rsid w:val="00D30BF9"/>
    <w:rsid w:val="00D525B7"/>
    <w:rsid w:val="00FA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"/>
      <o:colormenu v:ext="edit" fillcolor="#ff505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40"/>
  </w:style>
  <w:style w:type="paragraph" w:styleId="1">
    <w:name w:val="heading 1"/>
    <w:basedOn w:val="a"/>
    <w:next w:val="a"/>
    <w:link w:val="10"/>
    <w:uiPriority w:val="9"/>
    <w:qFormat/>
    <w:rsid w:val="00340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06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7CF"/>
    <w:pPr>
      <w:ind w:left="720"/>
      <w:contextualSpacing/>
    </w:pPr>
  </w:style>
  <w:style w:type="paragraph" w:styleId="a7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8"/>
    <w:uiPriority w:val="99"/>
    <w:rsid w:val="007B325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styleId="a9">
    <w:name w:val="Strong"/>
    <w:basedOn w:val="a0"/>
    <w:uiPriority w:val="99"/>
    <w:qFormat/>
    <w:rsid w:val="007B325F"/>
    <w:rPr>
      <w:rFonts w:cs="Times New Roman"/>
      <w:b/>
      <w:bCs/>
    </w:rPr>
  </w:style>
  <w:style w:type="character" w:styleId="aa">
    <w:name w:val="Hyperlink"/>
    <w:basedOn w:val="a0"/>
    <w:uiPriority w:val="99"/>
    <w:rsid w:val="007B325F"/>
    <w:rPr>
      <w:rFonts w:cs="Times New Roman"/>
      <w:color w:val="0000FF"/>
      <w:u w:val="single"/>
    </w:rPr>
  </w:style>
  <w:style w:type="character" w:customStyle="1" w:styleId="a8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7"/>
    <w:uiPriority w:val="99"/>
    <w:locked/>
    <w:rsid w:val="007B325F"/>
    <w:rPr>
      <w:rFonts w:ascii="Calibri" w:eastAsia="Times New Roman" w:hAnsi="Calibri" w:cs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tax.gov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tax_service_Lv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ax.lv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62F9-7385-43EE-A579-5DEA2691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Ivanciv</dc:creator>
  <cp:lastModifiedBy>Iromaniv</cp:lastModifiedBy>
  <cp:revision>2</cp:revision>
  <dcterms:created xsi:type="dcterms:W3CDTF">2024-05-28T05:41:00Z</dcterms:created>
  <dcterms:modified xsi:type="dcterms:W3CDTF">2024-05-28T05:41:00Z</dcterms:modified>
</cp:coreProperties>
</file>