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4A462D"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Default="00CD5423" w:rsidP="00E720E5">
                  <w:pPr>
                    <w:spacing w:after="0"/>
                    <w:rPr>
                      <w:rFonts w:ascii="Times New Roman" w:hAnsi="Times New Roman"/>
                      <w:b/>
                      <w:bCs/>
                      <w:sz w:val="28"/>
                      <w:szCs w:val="28"/>
                    </w:rPr>
                  </w:pPr>
                  <w:proofErr w:type="spellStart"/>
                  <w:r>
                    <w:rPr>
                      <w:rFonts w:ascii="Times New Roman" w:hAnsi="Times New Roman"/>
                      <w:b/>
                      <w:bCs/>
                      <w:sz w:val="28"/>
                      <w:szCs w:val="28"/>
                    </w:rPr>
                    <w:t>Турківська</w:t>
                  </w:r>
                  <w:proofErr w:type="spellEnd"/>
                  <w:r w:rsidRPr="00353D2D">
                    <w:rPr>
                      <w:rFonts w:ascii="Times New Roman" w:hAnsi="Times New Roman"/>
                      <w:b/>
                      <w:bCs/>
                      <w:sz w:val="28"/>
                      <w:szCs w:val="28"/>
                    </w:rPr>
                    <w:t xml:space="preserve"> ДПІ</w:t>
                  </w:r>
                </w:p>
                <w:p w:rsidR="00CD5423" w:rsidRPr="00353D2D" w:rsidRDefault="00CD5423"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roundrect id="Прямоугольник: скругленные углы 1" o:spid="_x0000_s1028" style="position:absolute;left:0;text-align:left;margin-left:24.3pt;margin-top:-23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505A0" w:rsidP="00773643">
      <w:pPr>
        <w:jc w:val="center"/>
      </w:pPr>
    </w:p>
    <w:p w:rsidR="007505A0" w:rsidRDefault="004A462D" w:rsidP="004D301E">
      <w:pPr>
        <w:pStyle w:val="a3"/>
        <w:spacing w:before="0" w:beforeAutospacing="0" w:after="0" w:afterAutospacing="0"/>
        <w:jc w:val="both"/>
        <w:rPr>
          <w:color w:val="000000"/>
          <w:sz w:val="32"/>
          <w:szCs w:val="32"/>
        </w:rPr>
      </w:pPr>
      <w:r w:rsidRPr="004A462D">
        <w:rPr>
          <w:rFonts w:ascii="Calibri" w:hAnsi="Calibri"/>
          <w:noProof/>
          <w:sz w:val="22"/>
          <w:szCs w:val="22"/>
          <w:lang w:eastAsia="en-US"/>
        </w:rPr>
        <w:pict>
          <v:rect id="Заголовок 1" o:spid="_x0000_s1029" style="position:absolute;left:0;text-align:left;margin-left:0;margin-top:14.6pt;width:517.5pt;height:62.5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75210B" w:rsidRPr="0075210B" w:rsidRDefault="0075210B" w:rsidP="0075210B">
                  <w:pPr>
                    <w:spacing w:before="100" w:beforeAutospacing="1" w:after="100" w:afterAutospacing="1" w:line="240" w:lineRule="auto"/>
                    <w:jc w:val="center"/>
                    <w:outlineLvl w:val="0"/>
                    <w:rPr>
                      <w:rStyle w:val="a6"/>
                      <w:rFonts w:ascii="Times New Roman" w:hAnsi="Times New Roman"/>
                      <w:sz w:val="28"/>
                      <w:szCs w:val="28"/>
                      <w:lang w:val="ru-RU" w:eastAsia="uk-UA"/>
                    </w:rPr>
                  </w:pPr>
                  <w:proofErr w:type="gramStart"/>
                  <w:r w:rsidRPr="0075210B">
                    <w:rPr>
                      <w:rStyle w:val="a6"/>
                      <w:rFonts w:ascii="Times New Roman" w:hAnsi="Times New Roman"/>
                      <w:sz w:val="28"/>
                      <w:szCs w:val="28"/>
                      <w:lang w:val="ru-RU" w:eastAsia="uk-UA"/>
                    </w:rPr>
                    <w:t>В</w:t>
                  </w:r>
                  <w:proofErr w:type="gramEnd"/>
                  <w:r w:rsidRPr="0075210B">
                    <w:rPr>
                      <w:rStyle w:val="a6"/>
                      <w:rFonts w:ascii="Times New Roman" w:hAnsi="Times New Roman"/>
                      <w:sz w:val="28"/>
                      <w:szCs w:val="28"/>
                      <w:lang w:val="ru-RU" w:eastAsia="uk-UA"/>
                    </w:rPr>
                    <w:t xml:space="preserve"> </w:t>
                  </w:r>
                  <w:proofErr w:type="spellStart"/>
                  <w:proofErr w:type="gramStart"/>
                  <w:r w:rsidRPr="0075210B">
                    <w:rPr>
                      <w:rStyle w:val="a6"/>
                      <w:rFonts w:ascii="Times New Roman" w:hAnsi="Times New Roman"/>
                      <w:sz w:val="28"/>
                      <w:szCs w:val="28"/>
                      <w:lang w:val="ru-RU" w:eastAsia="uk-UA"/>
                    </w:rPr>
                    <w:t>як</w:t>
                  </w:r>
                  <w:proofErr w:type="gramEnd"/>
                  <w:r w:rsidRPr="0075210B">
                    <w:rPr>
                      <w:rStyle w:val="a6"/>
                      <w:rFonts w:ascii="Times New Roman" w:hAnsi="Times New Roman"/>
                      <w:sz w:val="28"/>
                      <w:szCs w:val="28"/>
                      <w:lang w:val="ru-RU" w:eastAsia="uk-UA"/>
                    </w:rPr>
                    <w:t>і</w:t>
                  </w:r>
                  <w:proofErr w:type="spellEnd"/>
                  <w:r w:rsidRPr="0075210B">
                    <w:rPr>
                      <w:rStyle w:val="a6"/>
                      <w:rFonts w:ascii="Times New Roman" w:hAnsi="Times New Roman"/>
                      <w:sz w:val="28"/>
                      <w:szCs w:val="28"/>
                      <w:lang w:val="ru-RU" w:eastAsia="uk-UA"/>
                    </w:rPr>
                    <w:t xml:space="preserve"> строки </w:t>
                  </w:r>
                  <w:proofErr w:type="spellStart"/>
                  <w:r w:rsidRPr="0075210B">
                    <w:rPr>
                      <w:rStyle w:val="a6"/>
                      <w:rFonts w:ascii="Times New Roman" w:hAnsi="Times New Roman"/>
                      <w:sz w:val="28"/>
                      <w:szCs w:val="28"/>
                      <w:lang w:val="ru-RU" w:eastAsia="uk-UA"/>
                    </w:rPr>
                    <w:t>фізична</w:t>
                  </w:r>
                  <w:proofErr w:type="spellEnd"/>
                  <w:r w:rsidRPr="0075210B">
                    <w:rPr>
                      <w:rStyle w:val="a6"/>
                      <w:rFonts w:ascii="Times New Roman" w:hAnsi="Times New Roman"/>
                      <w:sz w:val="28"/>
                      <w:szCs w:val="28"/>
                      <w:lang w:val="ru-RU" w:eastAsia="uk-UA"/>
                    </w:rPr>
                    <w:t xml:space="preserve"> особа </w:t>
                  </w:r>
                  <w:proofErr w:type="spellStart"/>
                  <w:r w:rsidRPr="0075210B">
                    <w:rPr>
                      <w:rStyle w:val="a6"/>
                      <w:rFonts w:ascii="Times New Roman" w:hAnsi="Times New Roman"/>
                      <w:sz w:val="28"/>
                      <w:szCs w:val="28"/>
                      <w:lang w:val="ru-RU" w:eastAsia="uk-UA"/>
                    </w:rPr>
                    <w:t>має</w:t>
                  </w:r>
                  <w:proofErr w:type="spellEnd"/>
                  <w:r w:rsidRPr="0075210B">
                    <w:rPr>
                      <w:rStyle w:val="a6"/>
                      <w:rFonts w:ascii="Times New Roman" w:hAnsi="Times New Roman"/>
                      <w:sz w:val="28"/>
                      <w:szCs w:val="28"/>
                      <w:lang w:val="ru-RU" w:eastAsia="uk-UA"/>
                    </w:rPr>
                    <w:t xml:space="preserve"> право на </w:t>
                  </w:r>
                  <w:proofErr w:type="spellStart"/>
                  <w:r w:rsidRPr="0075210B">
                    <w:rPr>
                      <w:rStyle w:val="a6"/>
                      <w:rFonts w:ascii="Times New Roman" w:hAnsi="Times New Roman"/>
                      <w:sz w:val="28"/>
                      <w:szCs w:val="28"/>
                      <w:lang w:val="ru-RU" w:eastAsia="uk-UA"/>
                    </w:rPr>
                    <w:t>проведення</w:t>
                  </w:r>
                  <w:proofErr w:type="spellEnd"/>
                  <w:r w:rsidRPr="0075210B">
                    <w:rPr>
                      <w:rStyle w:val="a6"/>
                      <w:rFonts w:ascii="Times New Roman" w:hAnsi="Times New Roman"/>
                      <w:sz w:val="28"/>
                      <w:szCs w:val="28"/>
                      <w:lang w:val="ru-RU" w:eastAsia="uk-UA"/>
                    </w:rPr>
                    <w:t xml:space="preserve"> </w:t>
                  </w:r>
                  <w:proofErr w:type="spellStart"/>
                  <w:r w:rsidRPr="0075210B">
                    <w:rPr>
                      <w:rStyle w:val="a6"/>
                      <w:rFonts w:ascii="Times New Roman" w:hAnsi="Times New Roman"/>
                      <w:sz w:val="28"/>
                      <w:szCs w:val="28"/>
                      <w:lang w:val="ru-RU" w:eastAsia="uk-UA"/>
                    </w:rPr>
                    <w:t>звірки</w:t>
                  </w:r>
                  <w:proofErr w:type="spellEnd"/>
                  <w:r w:rsidRPr="0075210B">
                    <w:rPr>
                      <w:rStyle w:val="a6"/>
                      <w:rFonts w:ascii="Times New Roman" w:hAnsi="Times New Roman"/>
                      <w:sz w:val="28"/>
                      <w:szCs w:val="28"/>
                      <w:lang w:val="ru-RU" w:eastAsia="uk-UA"/>
                    </w:rPr>
                    <w:t xml:space="preserve"> </w:t>
                  </w:r>
                  <w:proofErr w:type="spellStart"/>
                  <w:r w:rsidRPr="0075210B">
                    <w:rPr>
                      <w:rStyle w:val="a6"/>
                      <w:rFonts w:ascii="Times New Roman" w:hAnsi="Times New Roman"/>
                      <w:sz w:val="28"/>
                      <w:szCs w:val="28"/>
                      <w:lang w:val="ru-RU" w:eastAsia="uk-UA"/>
                    </w:rPr>
                    <w:t>даних</w:t>
                  </w:r>
                  <w:proofErr w:type="spellEnd"/>
                  <w:r w:rsidRPr="0075210B">
                    <w:rPr>
                      <w:rStyle w:val="a6"/>
                      <w:rFonts w:ascii="Times New Roman" w:hAnsi="Times New Roman"/>
                      <w:sz w:val="28"/>
                      <w:szCs w:val="28"/>
                      <w:lang w:val="ru-RU" w:eastAsia="uk-UA"/>
                    </w:rPr>
                    <w:t xml:space="preserve">, </w:t>
                  </w:r>
                  <w:proofErr w:type="spellStart"/>
                  <w:r w:rsidRPr="0075210B">
                    <w:rPr>
                      <w:rStyle w:val="a6"/>
                      <w:rFonts w:ascii="Times New Roman" w:hAnsi="Times New Roman"/>
                      <w:sz w:val="28"/>
                      <w:szCs w:val="28"/>
                      <w:lang w:val="ru-RU" w:eastAsia="uk-UA"/>
                    </w:rPr>
                    <w:t>використаних</w:t>
                  </w:r>
                  <w:proofErr w:type="spellEnd"/>
                  <w:r w:rsidRPr="0075210B">
                    <w:rPr>
                      <w:rStyle w:val="a6"/>
                      <w:rFonts w:ascii="Times New Roman" w:hAnsi="Times New Roman"/>
                      <w:sz w:val="28"/>
                      <w:szCs w:val="28"/>
                      <w:lang w:val="ru-RU" w:eastAsia="uk-UA"/>
                    </w:rPr>
                    <w:t xml:space="preserve"> </w:t>
                  </w:r>
                  <w:proofErr w:type="spellStart"/>
                  <w:r w:rsidRPr="0075210B">
                    <w:rPr>
                      <w:rStyle w:val="a6"/>
                      <w:rFonts w:ascii="Times New Roman" w:hAnsi="Times New Roman"/>
                      <w:sz w:val="28"/>
                      <w:szCs w:val="28"/>
                      <w:lang w:val="ru-RU" w:eastAsia="uk-UA"/>
                    </w:rPr>
                    <w:t>контролюючим</w:t>
                  </w:r>
                  <w:proofErr w:type="spellEnd"/>
                  <w:r w:rsidRPr="0075210B">
                    <w:rPr>
                      <w:rStyle w:val="a6"/>
                      <w:rFonts w:ascii="Times New Roman" w:hAnsi="Times New Roman"/>
                      <w:sz w:val="28"/>
                      <w:szCs w:val="28"/>
                      <w:lang w:val="ru-RU" w:eastAsia="uk-UA"/>
                    </w:rPr>
                    <w:t xml:space="preserve"> органом для </w:t>
                  </w:r>
                  <w:proofErr w:type="spellStart"/>
                  <w:r w:rsidRPr="0075210B">
                    <w:rPr>
                      <w:rStyle w:val="a6"/>
                      <w:rFonts w:ascii="Times New Roman" w:hAnsi="Times New Roman"/>
                      <w:sz w:val="28"/>
                      <w:szCs w:val="28"/>
                      <w:lang w:val="ru-RU" w:eastAsia="uk-UA"/>
                    </w:rPr>
                    <w:t>розрахунку</w:t>
                  </w:r>
                  <w:proofErr w:type="spellEnd"/>
                  <w:r w:rsidRPr="0075210B">
                    <w:rPr>
                      <w:rStyle w:val="a6"/>
                      <w:rFonts w:ascii="Times New Roman" w:hAnsi="Times New Roman"/>
                      <w:sz w:val="28"/>
                      <w:szCs w:val="28"/>
                      <w:lang w:val="ru-RU" w:eastAsia="uk-UA"/>
                    </w:rPr>
                    <w:t xml:space="preserve"> </w:t>
                  </w:r>
                  <w:proofErr w:type="spellStart"/>
                  <w:r w:rsidRPr="0075210B">
                    <w:rPr>
                      <w:rStyle w:val="a6"/>
                      <w:rFonts w:ascii="Times New Roman" w:hAnsi="Times New Roman"/>
                      <w:sz w:val="28"/>
                      <w:szCs w:val="28"/>
                      <w:lang w:val="ru-RU" w:eastAsia="uk-UA"/>
                    </w:rPr>
                    <w:t>загального</w:t>
                  </w:r>
                  <w:proofErr w:type="spellEnd"/>
                  <w:r w:rsidRPr="0075210B">
                    <w:rPr>
                      <w:rStyle w:val="a6"/>
                      <w:rFonts w:ascii="Times New Roman" w:hAnsi="Times New Roman"/>
                      <w:sz w:val="28"/>
                      <w:szCs w:val="28"/>
                      <w:lang w:val="ru-RU" w:eastAsia="uk-UA"/>
                    </w:rPr>
                    <w:t xml:space="preserve"> МПЗ?</w:t>
                  </w:r>
                </w:p>
                <w:p w:rsidR="0075210B" w:rsidRPr="00585A89" w:rsidRDefault="0075210B" w:rsidP="0075210B">
                  <w:pPr>
                    <w:pStyle w:val="1"/>
                    <w:jc w:val="center"/>
                    <w:rPr>
                      <w:rStyle w:val="a6"/>
                      <w:rFonts w:ascii="e-Ukraine Bold" w:hAnsi="e-Ukraine Bold"/>
                      <w:color w:val="002060"/>
                      <w:kern w:val="0"/>
                      <w:sz w:val="32"/>
                      <w:szCs w:val="32"/>
                    </w:rPr>
                  </w:pPr>
                </w:p>
                <w:p w:rsidR="00D860CE" w:rsidRPr="00C609D6" w:rsidRDefault="00D860CE" w:rsidP="00D860CE">
                  <w:pPr>
                    <w:rPr>
                      <w:szCs w:val="30"/>
                    </w:rPr>
                  </w:pPr>
                </w:p>
                <w:p w:rsidR="00CD5423" w:rsidRPr="00CC490C" w:rsidRDefault="00CD5423" w:rsidP="008F2E7A">
                  <w:pPr>
                    <w:pStyle w:val="1"/>
                    <w:shd w:val="clear" w:color="auto" w:fill="FFFFFF"/>
                    <w:spacing w:before="0" w:after="0" w:line="240" w:lineRule="atLeast"/>
                    <w:jc w:val="center"/>
                    <w:textAlignment w:val="baseline"/>
                    <w:rPr>
                      <w:sz w:val="28"/>
                      <w:szCs w:val="28"/>
                    </w:rPr>
                  </w:pPr>
                </w:p>
                <w:p w:rsidR="00CD5423" w:rsidRPr="00F956E1" w:rsidRDefault="00CD5423" w:rsidP="00AB3F6E">
                  <w:pPr>
                    <w:pStyle w:val="1"/>
                    <w:shd w:val="clear" w:color="auto" w:fill="FFFFFF"/>
                    <w:spacing w:before="0" w:after="0" w:line="240" w:lineRule="atLeast"/>
                    <w:ind w:firstLine="567"/>
                    <w:jc w:val="center"/>
                    <w:textAlignment w:val="baseline"/>
                    <w:rPr>
                      <w:sz w:val="28"/>
                      <w:szCs w:val="28"/>
                    </w:rPr>
                  </w:pP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F74BE6" w:rsidRDefault="00F74BE6" w:rsidP="009B41E8">
      <w:pPr>
        <w:ind w:firstLine="567"/>
        <w:jc w:val="both"/>
        <w:textAlignment w:val="baseline"/>
        <w:rPr>
          <w:rFonts w:ascii="Times New Roman" w:hAnsi="Times New Roman"/>
          <w:color w:val="000000"/>
          <w:sz w:val="28"/>
          <w:szCs w:val="28"/>
        </w:rPr>
      </w:pPr>
    </w:p>
    <w:p w:rsidR="00371349" w:rsidRDefault="00371349" w:rsidP="006B14AE">
      <w:pPr>
        <w:pStyle w:val="a3"/>
        <w:spacing w:before="0" w:beforeAutospacing="0" w:after="0" w:afterAutospacing="0"/>
        <w:ind w:firstLine="680"/>
        <w:jc w:val="both"/>
        <w:rPr>
          <w:color w:val="000000"/>
        </w:rPr>
      </w:pPr>
    </w:p>
    <w:p w:rsidR="00371349" w:rsidRDefault="00371349" w:rsidP="00371349">
      <w:pPr>
        <w:spacing w:after="0"/>
        <w:ind w:firstLine="567"/>
        <w:jc w:val="both"/>
        <w:rPr>
          <w:rFonts w:ascii="Times New Roman" w:hAnsi="Times New Roman"/>
          <w:color w:val="000000"/>
          <w:sz w:val="24"/>
          <w:szCs w:val="24"/>
        </w:rPr>
      </w:pPr>
    </w:p>
    <w:p w:rsidR="006E5FB6" w:rsidRPr="006E5FB6" w:rsidRDefault="00B745DB" w:rsidP="006E5FB6">
      <w:pPr>
        <w:pStyle w:val="a3"/>
        <w:spacing w:before="0" w:beforeAutospacing="0" w:after="0" w:afterAutospacing="0"/>
        <w:ind w:firstLine="567"/>
        <w:jc w:val="both"/>
        <w:rPr>
          <w:sz w:val="28"/>
          <w:szCs w:val="28"/>
        </w:rPr>
      </w:pPr>
      <w:proofErr w:type="spellStart"/>
      <w:r w:rsidRPr="006E5FB6">
        <w:rPr>
          <w:color w:val="000000"/>
          <w:sz w:val="28"/>
          <w:szCs w:val="28"/>
        </w:rPr>
        <w:t>Турківська</w:t>
      </w:r>
      <w:proofErr w:type="spellEnd"/>
      <w:r w:rsidRPr="006E5FB6">
        <w:rPr>
          <w:color w:val="000000"/>
          <w:sz w:val="28"/>
          <w:szCs w:val="28"/>
        </w:rPr>
        <w:t xml:space="preserve"> ДПІ</w:t>
      </w:r>
      <w:r w:rsidR="006E5FB6" w:rsidRPr="006E5FB6">
        <w:rPr>
          <w:sz w:val="28"/>
          <w:szCs w:val="28"/>
        </w:rPr>
        <w:t xml:space="preserve"> повідомляє, що з 16 березня 2024 року набрав чинності (крім деяких положень, які набирають чинності з 1 квітня, 16 червня, 1 липня, 1 серпня 2024 року) Закон України від 23 лютого 2024 року № 3603-ІХ «Про внесення змін до Податкового кодексу України та інших законів України щодо вдосконалення </w:t>
      </w:r>
      <w:proofErr w:type="spellStart"/>
      <w:r w:rsidR="006E5FB6" w:rsidRPr="006E5FB6">
        <w:rPr>
          <w:sz w:val="28"/>
          <w:szCs w:val="28"/>
        </w:rPr>
        <w:t>онлайн-комунікації</w:t>
      </w:r>
      <w:proofErr w:type="spellEnd"/>
      <w:r w:rsidR="006E5FB6" w:rsidRPr="006E5FB6">
        <w:rPr>
          <w:sz w:val="28"/>
          <w:szCs w:val="28"/>
        </w:rPr>
        <w:t xml:space="preserve"> з платниками податків та уточнення окремих положень законодавства» (далі – Закон № 3603). </w:t>
      </w:r>
    </w:p>
    <w:p w:rsidR="0075210B" w:rsidRPr="0075210B" w:rsidRDefault="0075210B" w:rsidP="0075210B">
      <w:pPr>
        <w:pStyle w:val="a3"/>
        <w:spacing w:before="0" w:beforeAutospacing="0" w:after="120" w:afterAutospacing="0"/>
        <w:ind w:firstLine="567"/>
        <w:jc w:val="both"/>
        <w:rPr>
          <w:sz w:val="28"/>
          <w:szCs w:val="28"/>
        </w:rPr>
      </w:pPr>
      <w:r w:rsidRPr="0075210B">
        <w:rPr>
          <w:sz w:val="28"/>
          <w:szCs w:val="28"/>
        </w:rPr>
        <w:t xml:space="preserve">З урахування змін, </w:t>
      </w:r>
      <w:proofErr w:type="spellStart"/>
      <w:r w:rsidRPr="0075210B">
        <w:rPr>
          <w:sz w:val="28"/>
          <w:szCs w:val="28"/>
        </w:rPr>
        <w:t>внесенх</w:t>
      </w:r>
      <w:proofErr w:type="spellEnd"/>
      <w:r w:rsidRPr="0075210B">
        <w:rPr>
          <w:sz w:val="28"/>
          <w:szCs w:val="28"/>
        </w:rPr>
        <w:t xml:space="preserve"> </w:t>
      </w:r>
      <w:proofErr w:type="spellStart"/>
      <w:r w:rsidRPr="0075210B">
        <w:rPr>
          <w:sz w:val="28"/>
          <w:szCs w:val="28"/>
        </w:rPr>
        <w:t>Закном</w:t>
      </w:r>
      <w:proofErr w:type="spellEnd"/>
      <w:r w:rsidRPr="0075210B">
        <w:rPr>
          <w:sz w:val="28"/>
          <w:szCs w:val="28"/>
        </w:rPr>
        <w:t xml:space="preserve"> № 3603 до Податкового кодексу України (далі – Кодекс) для фізичних осіб – власників, орендарів, користувачів на інших умовах (в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 загальне мінімальне податкове зобов’язання (МПЗ) визначається контролюючим органом (абзац другий підпункту 170.14.6 пункту 170.14 статті 170 Кодексу).  </w:t>
      </w:r>
    </w:p>
    <w:p w:rsidR="0075210B" w:rsidRPr="0075210B" w:rsidRDefault="0075210B" w:rsidP="0075210B">
      <w:pPr>
        <w:pStyle w:val="a3"/>
        <w:spacing w:before="0" w:beforeAutospacing="0" w:after="120" w:afterAutospacing="0"/>
        <w:ind w:firstLine="567"/>
        <w:jc w:val="both"/>
        <w:rPr>
          <w:sz w:val="28"/>
          <w:szCs w:val="28"/>
        </w:rPr>
      </w:pPr>
      <w:r w:rsidRPr="0075210B">
        <w:rPr>
          <w:sz w:val="28"/>
          <w:szCs w:val="28"/>
        </w:rPr>
        <w:t xml:space="preserve">У разі незгоди платника податку з визначеним контролюючим органом загальним МПЗ та/або розрахованою у відповідному податковому повідомленні-рішенні сумою річного податкового зобов'язання з податку на доходи фізичних осіб такий платник податку має право у порядку, встановленому статтею 42 Кодексу, звернутися до контролюючого органу за своєю податковою адресою для проведення звірки даних, використаних для розрахунку суми податку на доходи фізичних осіб, з наданням підтвердних документів, зокрема щодо: земельних ділянок, що знаходяться у платника податку у власності та/або постійному користуванні або в оренді (суборенді, емфітевзисі), їх нормативної грошової оцінки та площі; суми доходу, отриманого від реалізації власної сільськогосподарської продукції; суми сплачених податків, зборів, платежів.  </w:t>
      </w:r>
    </w:p>
    <w:p w:rsidR="0075210B" w:rsidRPr="0075210B" w:rsidRDefault="0075210B" w:rsidP="0075210B">
      <w:pPr>
        <w:pStyle w:val="a3"/>
        <w:spacing w:before="0" w:beforeAutospacing="0" w:after="120" w:afterAutospacing="0"/>
        <w:ind w:firstLine="567"/>
        <w:jc w:val="both"/>
        <w:rPr>
          <w:sz w:val="28"/>
          <w:szCs w:val="28"/>
        </w:rPr>
      </w:pPr>
      <w:r w:rsidRPr="0075210B">
        <w:rPr>
          <w:sz w:val="28"/>
          <w:szCs w:val="28"/>
        </w:rPr>
        <w:t xml:space="preserve">До прийняття змін, внесених Законом № 3603, фізичні особи були обмеженні 30 днями з дня вручення податкового повідомлення-рішення на звернення до контролюючого органу для проведення звірки даних. </w:t>
      </w:r>
    </w:p>
    <w:p w:rsidR="007505A0" w:rsidRPr="0075210B" w:rsidRDefault="007505A0" w:rsidP="0075210B">
      <w:pPr>
        <w:spacing w:after="120"/>
        <w:ind w:firstLine="567"/>
        <w:jc w:val="both"/>
        <w:rPr>
          <w:rFonts w:ascii="Times New Roman" w:hAnsi="Times New Roman"/>
          <w:sz w:val="28"/>
          <w:szCs w:val="28"/>
        </w:rPr>
      </w:pPr>
    </w:p>
    <w:sectPr w:rsidR="007505A0" w:rsidRPr="0075210B" w:rsidSect="001D669A">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kraine Bold">
    <w:altName w:val="Courier New"/>
    <w:charset w:val="CC"/>
    <w:family w:val="auto"/>
    <w:pitch w:val="variable"/>
    <w:sig w:usb0="00000207" w:usb1="00000001"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A0B1B"/>
    <w:rsid w:val="000E2499"/>
    <w:rsid w:val="0010756D"/>
    <w:rsid w:val="0013571F"/>
    <w:rsid w:val="00157C2E"/>
    <w:rsid w:val="0019224D"/>
    <w:rsid w:val="00194AD2"/>
    <w:rsid w:val="00197792"/>
    <w:rsid w:val="001D5F41"/>
    <w:rsid w:val="001D669A"/>
    <w:rsid w:val="001D7FBB"/>
    <w:rsid w:val="001F2060"/>
    <w:rsid w:val="00203F79"/>
    <w:rsid w:val="00265979"/>
    <w:rsid w:val="002D66A0"/>
    <w:rsid w:val="00323D28"/>
    <w:rsid w:val="00350E6B"/>
    <w:rsid w:val="00353D2D"/>
    <w:rsid w:val="003609D3"/>
    <w:rsid w:val="00371349"/>
    <w:rsid w:val="003C57DA"/>
    <w:rsid w:val="003D07DE"/>
    <w:rsid w:val="0041581B"/>
    <w:rsid w:val="0044142E"/>
    <w:rsid w:val="004539F9"/>
    <w:rsid w:val="00455177"/>
    <w:rsid w:val="004907EF"/>
    <w:rsid w:val="004A462D"/>
    <w:rsid w:val="004B484F"/>
    <w:rsid w:val="004D301E"/>
    <w:rsid w:val="004F6D40"/>
    <w:rsid w:val="00506F76"/>
    <w:rsid w:val="00542B28"/>
    <w:rsid w:val="005B5B0B"/>
    <w:rsid w:val="005D47ED"/>
    <w:rsid w:val="005E718B"/>
    <w:rsid w:val="00625028"/>
    <w:rsid w:val="00625FAF"/>
    <w:rsid w:val="00626D57"/>
    <w:rsid w:val="00651A77"/>
    <w:rsid w:val="0067667D"/>
    <w:rsid w:val="006B030F"/>
    <w:rsid w:val="006B14AE"/>
    <w:rsid w:val="006C46A8"/>
    <w:rsid w:val="006D5E11"/>
    <w:rsid w:val="006E5FB6"/>
    <w:rsid w:val="0072004A"/>
    <w:rsid w:val="0074073F"/>
    <w:rsid w:val="00744E9F"/>
    <w:rsid w:val="007505A0"/>
    <w:rsid w:val="0075210B"/>
    <w:rsid w:val="00757CCC"/>
    <w:rsid w:val="00773643"/>
    <w:rsid w:val="007A54D8"/>
    <w:rsid w:val="007B7B78"/>
    <w:rsid w:val="00830890"/>
    <w:rsid w:val="008A0452"/>
    <w:rsid w:val="008C6AF8"/>
    <w:rsid w:val="008F2E7A"/>
    <w:rsid w:val="008F391D"/>
    <w:rsid w:val="0090689A"/>
    <w:rsid w:val="00917751"/>
    <w:rsid w:val="009B41E8"/>
    <w:rsid w:val="009E17AA"/>
    <w:rsid w:val="009F35C3"/>
    <w:rsid w:val="00A35952"/>
    <w:rsid w:val="00AB3F6E"/>
    <w:rsid w:val="00AB6E31"/>
    <w:rsid w:val="00AE65BD"/>
    <w:rsid w:val="00B162AA"/>
    <w:rsid w:val="00B5427F"/>
    <w:rsid w:val="00B665DF"/>
    <w:rsid w:val="00B745DB"/>
    <w:rsid w:val="00C42171"/>
    <w:rsid w:val="00C67E62"/>
    <w:rsid w:val="00C72E0B"/>
    <w:rsid w:val="00C82BCC"/>
    <w:rsid w:val="00CC490C"/>
    <w:rsid w:val="00CC4EDC"/>
    <w:rsid w:val="00CD5423"/>
    <w:rsid w:val="00D124BC"/>
    <w:rsid w:val="00D17710"/>
    <w:rsid w:val="00D40272"/>
    <w:rsid w:val="00D4533B"/>
    <w:rsid w:val="00D860CE"/>
    <w:rsid w:val="00D93C05"/>
    <w:rsid w:val="00D95FFD"/>
    <w:rsid w:val="00DC168C"/>
    <w:rsid w:val="00E11100"/>
    <w:rsid w:val="00E1192A"/>
    <w:rsid w:val="00E11E95"/>
    <w:rsid w:val="00E6112B"/>
    <w:rsid w:val="00E720E5"/>
    <w:rsid w:val="00E75D2F"/>
    <w:rsid w:val="00EC10AC"/>
    <w:rsid w:val="00F02E07"/>
    <w:rsid w:val="00F33D5B"/>
    <w:rsid w:val="00F44C77"/>
    <w:rsid w:val="00F74BE6"/>
    <w:rsid w:val="00F956E1"/>
    <w:rsid w:val="00FE7E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730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2024-05-30T13:09:00Z</dcterms:created>
  <dcterms:modified xsi:type="dcterms:W3CDTF">2024-05-30T13:09:00Z</dcterms:modified>
</cp:coreProperties>
</file>