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105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234"/>
        <w:gridCol w:w="6002"/>
      </w:tblGrid>
      <w:tr w:rsidR="00EA087A" w:rsidRPr="00EA087A" w:rsidTr="00EA087A">
        <w:trPr>
          <w:trHeight w:val="1040"/>
        </w:trPr>
        <w:tc>
          <w:tcPr>
            <w:tcW w:w="10637" w:type="dxa"/>
            <w:gridSpan w:val="3"/>
          </w:tcPr>
          <w:p w:rsidR="00EA087A" w:rsidRPr="00EA087A" w:rsidRDefault="00EA087A" w:rsidP="00EA087A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Обґрунтування технічних та якісних характеристик</w:t>
            </w:r>
          </w:p>
          <w:p w:rsidR="00EA087A" w:rsidRPr="00EA087A" w:rsidRDefault="00EA087A" w:rsidP="00EA087A">
            <w:pPr>
              <w:pStyle w:val="TableParagraph"/>
              <w:ind w:left="269" w:right="269"/>
              <w:jc w:val="center"/>
              <w:rPr>
                <w:b/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EA087A" w:rsidRPr="00EA087A" w:rsidTr="00EA087A">
        <w:trPr>
          <w:trHeight w:val="948"/>
        </w:trPr>
        <w:tc>
          <w:tcPr>
            <w:tcW w:w="401" w:type="dxa"/>
          </w:tcPr>
          <w:p w:rsidR="00EA087A" w:rsidRPr="00EA087A" w:rsidRDefault="00EA087A" w:rsidP="00EA087A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EA087A" w:rsidRPr="00EA087A" w:rsidRDefault="00EA087A" w:rsidP="00EA087A">
            <w:pPr>
              <w:pStyle w:val="TableParagraph"/>
              <w:ind w:left="108" w:right="839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Назва предмета закупівлі та очікувана вартість</w:t>
            </w:r>
          </w:p>
        </w:tc>
        <w:tc>
          <w:tcPr>
            <w:tcW w:w="6002" w:type="dxa"/>
          </w:tcPr>
          <w:p w:rsidR="00EA087A" w:rsidRPr="00EA087A" w:rsidRDefault="00EA087A" w:rsidP="00EA087A">
            <w:pPr>
              <w:pStyle w:val="TableParagraph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EA087A">
              <w:rPr>
                <w:b/>
                <w:sz w:val="20"/>
                <w:szCs w:val="20"/>
              </w:rPr>
              <w:t>Конверти  Код (</w:t>
            </w:r>
            <w:r w:rsidRPr="00EA087A">
              <w:rPr>
                <w:b/>
                <w:i/>
                <w:sz w:val="20"/>
                <w:szCs w:val="20"/>
              </w:rPr>
              <w:t xml:space="preserve"> ДК 021:2015 </w:t>
            </w:r>
            <w:r w:rsidRPr="00EA087A">
              <w:rPr>
                <w:b/>
                <w:sz w:val="20"/>
                <w:szCs w:val="20"/>
              </w:rPr>
              <w:t xml:space="preserve">- </w:t>
            </w:r>
            <w:r w:rsidRPr="00EA087A">
              <w:rPr>
                <w:b/>
                <w:sz w:val="20"/>
                <w:szCs w:val="20"/>
                <w:lang w:val="ru-RU"/>
              </w:rPr>
              <w:t>30190000-7</w:t>
            </w:r>
            <w:r w:rsidRPr="00EA087A">
              <w:rPr>
                <w:b/>
                <w:sz w:val="20"/>
                <w:szCs w:val="20"/>
              </w:rPr>
              <w:t xml:space="preserve">– «Офісне устаткування та приладдя різне»  </w:t>
            </w:r>
          </w:p>
          <w:p w:rsidR="00EA087A" w:rsidRPr="00EA087A" w:rsidRDefault="00EA087A" w:rsidP="00EA087A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A087A" w:rsidRPr="00EA087A" w:rsidTr="00EA087A">
        <w:trPr>
          <w:trHeight w:val="2823"/>
        </w:trPr>
        <w:tc>
          <w:tcPr>
            <w:tcW w:w="401" w:type="dxa"/>
          </w:tcPr>
          <w:p w:rsidR="00EA087A" w:rsidRPr="00EA087A" w:rsidRDefault="00EA087A" w:rsidP="00EA087A">
            <w:pPr>
              <w:pStyle w:val="TableParagraph"/>
              <w:ind w:left="10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EA087A" w:rsidRPr="00EA087A" w:rsidRDefault="00EA087A" w:rsidP="00EA087A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2" w:type="dxa"/>
          </w:tcPr>
          <w:p w:rsidR="00EA087A" w:rsidRPr="00EA087A" w:rsidRDefault="00EA087A" w:rsidP="00EA087A">
            <w:pPr>
              <w:rPr>
                <w:b/>
                <w:sz w:val="20"/>
                <w:szCs w:val="20"/>
              </w:rPr>
            </w:pPr>
            <w:r w:rsidRPr="00EA087A">
              <w:rPr>
                <w:b/>
                <w:sz w:val="20"/>
                <w:szCs w:val="20"/>
              </w:rPr>
              <w:t xml:space="preserve">ТЕХНІЧНА СПЕЦИФІКАЦІЯ </w:t>
            </w:r>
          </w:p>
          <w:tbl>
            <w:tblPr>
              <w:tblW w:w="594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"/>
              <w:gridCol w:w="1852"/>
              <w:gridCol w:w="1985"/>
              <w:gridCol w:w="1559"/>
            </w:tblGrid>
            <w:tr w:rsidR="00EA087A" w:rsidRPr="00EA087A" w:rsidTr="002173CE">
              <w:trPr>
                <w:trHeight w:val="284"/>
                <w:jc w:val="center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ind w:right="-29"/>
                    <w:suppressOverlap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ind w:right="18"/>
                    <w:suppressOverlap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Назва товару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ind w:right="31"/>
                    <w:suppressOverlap/>
                    <w:jc w:val="center"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Кількість товару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ind w:right="-90"/>
                    <w:suppressOverlap/>
                    <w:jc w:val="center"/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b/>
                      <w:sz w:val="20"/>
                      <w:szCs w:val="20"/>
                    </w:rPr>
                    <w:t>Одиниця виміру</w:t>
                  </w:r>
                </w:p>
              </w:tc>
            </w:tr>
            <w:tr w:rsidR="00EA087A" w:rsidRPr="00EA087A" w:rsidTr="002173CE">
              <w:trPr>
                <w:trHeight w:val="425"/>
                <w:jc w:val="center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ind w:right="-29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Конверт поштовий C6 (114x162 мм)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110 983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шт.</w:t>
                  </w:r>
                </w:p>
              </w:tc>
            </w:tr>
          </w:tbl>
          <w:p w:rsidR="00EA087A" w:rsidRPr="00EA087A" w:rsidRDefault="00EA087A" w:rsidP="00EA087A">
            <w:pPr>
              <w:pStyle w:val="TableParagraph"/>
              <w:ind w:left="0" w:right="98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  <w:p w:rsidR="00EA087A" w:rsidRPr="00EA087A" w:rsidRDefault="00EA087A" w:rsidP="00EA087A">
            <w:pPr>
              <w:pStyle w:val="TableParagraph"/>
              <w:ind w:left="0" w:right="98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Вимоги замовника до товару:</w:t>
            </w:r>
          </w:p>
          <w:tbl>
            <w:tblPr>
              <w:tblStyle w:val="a6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7575"/>
            </w:tblGrid>
            <w:tr w:rsidR="00EA087A" w:rsidRPr="00EA087A" w:rsidTr="002173CE">
              <w:tc>
                <w:tcPr>
                  <w:tcW w:w="10485" w:type="dxa"/>
                  <w:gridSpan w:val="2"/>
                </w:tcPr>
                <w:p w:rsidR="00EA087A" w:rsidRPr="00EA087A" w:rsidRDefault="00EA087A" w:rsidP="00EA087A">
                  <w:pPr>
                    <w:pStyle w:val="TableParagraph"/>
                    <w:framePr w:hSpace="180" w:wrap="around" w:vAnchor="text" w:hAnchor="margin" w:y="-1051"/>
                    <w:ind w:left="0" w:right="98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EA087A">
                    <w:rPr>
                      <w:b/>
                      <w:sz w:val="20"/>
                      <w:szCs w:val="20"/>
                      <w:lang w:eastAsia="uk-UA"/>
                    </w:rPr>
                    <w:t xml:space="preserve">            Конверт поштовий C6 (114x162 мм)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Формат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C6 (114x162 мм)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Тип склеювання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 xml:space="preserve">СКЛ (шар силіконового клею </w:t>
                  </w:r>
                </w:p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закритий захисною стрічкою)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Зовнішній друк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немає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Внутрішнє запечатування (тангір)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немає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Прозора вставка (вікно)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немає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Тип паперу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офсет білий</w:t>
                  </w:r>
                </w:p>
              </w:tc>
            </w:tr>
            <w:tr w:rsidR="00EA087A" w:rsidRPr="00EA087A" w:rsidTr="002173CE">
              <w:tc>
                <w:tcPr>
                  <w:tcW w:w="2910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Щільність паперу</w:t>
                  </w:r>
                </w:p>
              </w:tc>
              <w:tc>
                <w:tcPr>
                  <w:tcW w:w="7575" w:type="dxa"/>
                  <w:vAlign w:val="center"/>
                </w:tcPr>
                <w:p w:rsidR="00EA087A" w:rsidRPr="00EA087A" w:rsidRDefault="00EA087A" w:rsidP="00EA087A">
                  <w:pPr>
                    <w:framePr w:hSpace="180" w:wrap="around" w:vAnchor="text" w:hAnchor="margin" w:y="-1051"/>
                    <w:suppressOverlap/>
                    <w:rPr>
                      <w:sz w:val="20"/>
                      <w:szCs w:val="20"/>
                      <w:lang w:eastAsia="uk-UA"/>
                    </w:rPr>
                  </w:pPr>
                  <w:r w:rsidRPr="00EA087A">
                    <w:rPr>
                      <w:sz w:val="20"/>
                      <w:szCs w:val="20"/>
                      <w:lang w:eastAsia="uk-UA"/>
                    </w:rPr>
                    <w:t>не менше 75 г/м²</w:t>
                  </w:r>
                </w:p>
              </w:tc>
            </w:tr>
          </w:tbl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b/>
                <w:sz w:val="20"/>
                <w:szCs w:val="20"/>
              </w:rPr>
              <w:t>Вимоги до конструкції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 xml:space="preserve">Конверти не повинні мати надірвані краї, загнуті кути, складки, 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 xml:space="preserve">а також пошкодження, що порушують їх цілісність. Обріз 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>вільних кромок конвертів повинен бути рівним і без задирок.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>Місця склейки повинні знаходиться тільки на зворотному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sz w:val="20"/>
                <w:szCs w:val="20"/>
              </w:rPr>
              <w:t xml:space="preserve"> боці конвертів.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87A">
              <w:rPr>
                <w:rFonts w:ascii="Times New Roman" w:hAnsi="Times New Roman"/>
                <w:b/>
                <w:sz w:val="20"/>
                <w:szCs w:val="20"/>
              </w:rPr>
              <w:t>Вимоги до пакування та маркування:</w:t>
            </w:r>
          </w:p>
          <w:p w:rsidR="00EA087A" w:rsidRPr="00EA087A" w:rsidRDefault="00EA087A" w:rsidP="00EA087A">
            <w:pPr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Конверти повинні бути упаковані в картонні коробки. Упаковка повинна повністю зберігати та захищати товар від пошкоджень під час транспортування та зберігання.</w:t>
            </w:r>
          </w:p>
          <w:p w:rsidR="00EA087A" w:rsidRPr="00EA087A" w:rsidRDefault="00EA087A" w:rsidP="00EA087A">
            <w:pPr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Кожна упаковка має містить наступну інформацію українською мовою: 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- назва </w:t>
            </w:r>
            <w:r w:rsidRPr="00EA087A">
              <w:rPr>
                <w:sz w:val="20"/>
                <w:szCs w:val="20"/>
                <w:lang w:eastAsia="uk-UA"/>
              </w:rPr>
              <w:t>виробу</w:t>
            </w:r>
            <w:r w:rsidRPr="00EA087A">
              <w:rPr>
                <w:sz w:val="20"/>
                <w:szCs w:val="20"/>
              </w:rPr>
              <w:t xml:space="preserve">; 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- назва та адреса виробника; 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- кількість в упаковці;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  <w:lang w:eastAsia="uk-UA"/>
              </w:rPr>
            </w:pPr>
            <w:r w:rsidRPr="00EA087A">
              <w:rPr>
                <w:sz w:val="20"/>
                <w:szCs w:val="20"/>
              </w:rPr>
              <w:t>- дата виготовлення;</w:t>
            </w:r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  <w:lang w:eastAsia="uk-UA"/>
              </w:rPr>
              <w:t xml:space="preserve">- </w:t>
            </w:r>
            <w:r w:rsidRPr="00EA087A">
              <w:rPr>
                <w:sz w:val="20"/>
                <w:szCs w:val="20"/>
              </w:rPr>
              <w:t>термін придатності;</w:t>
            </w:r>
            <w:bookmarkStart w:id="0" w:name="_GoBack"/>
            <w:bookmarkEnd w:id="0"/>
          </w:p>
          <w:p w:rsidR="00EA087A" w:rsidRPr="00EA087A" w:rsidRDefault="00EA087A" w:rsidP="00EA087A">
            <w:pPr>
              <w:ind w:firstLine="284"/>
              <w:jc w:val="both"/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- умови зберігання;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87A">
              <w:rPr>
                <w:rFonts w:ascii="Times New Roman" w:hAnsi="Times New Roman"/>
                <w:b/>
                <w:sz w:val="20"/>
                <w:szCs w:val="20"/>
              </w:rPr>
              <w:t>Вимоги до транспортування: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Товар повинен бути поставлений у тарі та упаковці, яка 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повинна відповідати вимогам встановленим до даного виду </w:t>
            </w:r>
          </w:p>
          <w:p w:rsid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товару і захищати його від пошкоджень або псування </w:t>
            </w:r>
          </w:p>
          <w:p w:rsidR="00EA087A" w:rsidRPr="00EA087A" w:rsidRDefault="00EA087A" w:rsidP="00EA087A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8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під час перевезення (доставки).</w:t>
            </w:r>
          </w:p>
        </w:tc>
      </w:tr>
      <w:tr w:rsidR="00EA087A" w:rsidRPr="00EA087A" w:rsidTr="00EA087A">
        <w:trPr>
          <w:trHeight w:val="2253"/>
        </w:trPr>
        <w:tc>
          <w:tcPr>
            <w:tcW w:w="401" w:type="dxa"/>
          </w:tcPr>
          <w:p w:rsidR="00EA087A" w:rsidRPr="00EA087A" w:rsidRDefault="00EA087A" w:rsidP="00EA087A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EA087A" w:rsidRPr="00EA087A" w:rsidRDefault="00EA087A" w:rsidP="00EA087A">
            <w:pPr>
              <w:pStyle w:val="TableParagraph"/>
              <w:ind w:left="0" w:right="467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Обґрунтування очікуваної вартості предмета закупівлі, розміру бюджетного</w:t>
            </w:r>
          </w:p>
          <w:p w:rsidR="00EA087A" w:rsidRPr="00EA087A" w:rsidRDefault="00EA087A" w:rsidP="00EA087A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EA087A">
              <w:rPr>
                <w:sz w:val="24"/>
                <w:szCs w:val="24"/>
              </w:rPr>
              <w:t>призначення</w:t>
            </w:r>
          </w:p>
        </w:tc>
        <w:tc>
          <w:tcPr>
            <w:tcW w:w="6002" w:type="dxa"/>
          </w:tcPr>
          <w:p w:rsidR="00EA087A" w:rsidRPr="00EA087A" w:rsidRDefault="00EA087A" w:rsidP="00EA087A">
            <w:pPr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</w:p>
          <w:p w:rsidR="00EA087A" w:rsidRPr="00EA087A" w:rsidRDefault="00EA087A" w:rsidP="00EA087A">
            <w:pPr>
              <w:rPr>
                <w:sz w:val="20"/>
                <w:szCs w:val="20"/>
              </w:rPr>
            </w:pPr>
            <w:r w:rsidRPr="00EA087A">
              <w:rPr>
                <w:sz w:val="20"/>
                <w:szCs w:val="20"/>
              </w:rPr>
              <w:t>66 590,00 грн.</w:t>
            </w:r>
          </w:p>
          <w:p w:rsidR="00EA087A" w:rsidRPr="00EA087A" w:rsidRDefault="00EA087A" w:rsidP="00EA087A">
            <w:pPr>
              <w:rPr>
                <w:sz w:val="20"/>
                <w:szCs w:val="20"/>
              </w:rPr>
            </w:pPr>
          </w:p>
        </w:tc>
      </w:tr>
    </w:tbl>
    <w:p w:rsidR="00E31A73" w:rsidRPr="00EA087A" w:rsidRDefault="00E31A73">
      <w:pPr>
        <w:pStyle w:val="a3"/>
        <w:rPr>
          <w:sz w:val="24"/>
          <w:szCs w:val="24"/>
        </w:rPr>
      </w:pPr>
    </w:p>
    <w:p w:rsidR="00E40384" w:rsidRPr="00EA087A" w:rsidRDefault="00A84966">
      <w:pPr>
        <w:rPr>
          <w:sz w:val="24"/>
          <w:szCs w:val="24"/>
        </w:rPr>
      </w:pPr>
      <w:r w:rsidRPr="00EA087A">
        <w:rPr>
          <w:sz w:val="24"/>
          <w:szCs w:val="24"/>
        </w:rPr>
        <w:br w:type="textWrapping" w:clear="all"/>
      </w:r>
    </w:p>
    <w:sectPr w:rsidR="00E40384" w:rsidRPr="00EA087A" w:rsidSect="00606900">
      <w:type w:val="continuous"/>
      <w:pgSz w:w="11910" w:h="16840"/>
      <w:pgMar w:top="1580" w:right="780" w:bottom="280" w:left="7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3"/>
    <w:rsid w:val="0004725F"/>
    <w:rsid w:val="00061EBC"/>
    <w:rsid w:val="0007574C"/>
    <w:rsid w:val="000E70F7"/>
    <w:rsid w:val="001B6197"/>
    <w:rsid w:val="0028290D"/>
    <w:rsid w:val="002C45F5"/>
    <w:rsid w:val="002E4853"/>
    <w:rsid w:val="00343642"/>
    <w:rsid w:val="00352A23"/>
    <w:rsid w:val="0047212E"/>
    <w:rsid w:val="00484A5C"/>
    <w:rsid w:val="004E73F8"/>
    <w:rsid w:val="00606900"/>
    <w:rsid w:val="0060783B"/>
    <w:rsid w:val="00645EF6"/>
    <w:rsid w:val="00674E5E"/>
    <w:rsid w:val="006C6855"/>
    <w:rsid w:val="006E027F"/>
    <w:rsid w:val="00703473"/>
    <w:rsid w:val="0077222B"/>
    <w:rsid w:val="007E3900"/>
    <w:rsid w:val="007F6009"/>
    <w:rsid w:val="009C1243"/>
    <w:rsid w:val="009F64F1"/>
    <w:rsid w:val="00A01A62"/>
    <w:rsid w:val="00A84966"/>
    <w:rsid w:val="00A87D5D"/>
    <w:rsid w:val="00AC12ED"/>
    <w:rsid w:val="00B910E6"/>
    <w:rsid w:val="00B9792C"/>
    <w:rsid w:val="00BD734A"/>
    <w:rsid w:val="00C04332"/>
    <w:rsid w:val="00D1534C"/>
    <w:rsid w:val="00D1572F"/>
    <w:rsid w:val="00E31A73"/>
    <w:rsid w:val="00E40384"/>
    <w:rsid w:val="00E67D81"/>
    <w:rsid w:val="00EA087A"/>
    <w:rsid w:val="00EE29F3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link w:val="a4"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link w:val="a4"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Леськів Олена Михайлівна</cp:lastModifiedBy>
  <cp:revision>4</cp:revision>
  <cp:lastPrinted>2024-11-19T10:32:00Z</cp:lastPrinted>
  <dcterms:created xsi:type="dcterms:W3CDTF">2024-11-19T10:31:00Z</dcterms:created>
  <dcterms:modified xsi:type="dcterms:W3CDTF">2024-11-19T10:37:00Z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