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D5" w:rsidRDefault="003004A2">
      <w:r>
        <w:rPr>
          <w:noProof/>
          <w:lang w:eastAsia="uk-UA"/>
        </w:rPr>
        <w:pict>
          <v:shapetype id="_x0000_t202" coordsize="21600,21600" o:spt="202" path="m,l,21600r21600,l21600,xe">
            <v:stroke joinstyle="miter"/>
            <v:path gradientshapeok="t" o:connecttype="rect"/>
          </v:shapetype>
          <v:shape id="Поле 10" o:spid="_x0000_s1026" type="#_x0000_t202" style="position:absolute;margin-left:-45pt;margin-top:684pt;width:540pt;height:83.2pt;z-index:251659776;visibility:visible" fillcolor="#d8d8d8" stroked="f" strokeweight=".5pt">
            <v:textbox style="mso-next-textbox:#Поле 10">
              <w:txbxContent>
                <w:p w:rsidR="0096481A" w:rsidRDefault="0096481A" w:rsidP="0096481A">
                  <w:pPr>
                    <w:pStyle w:val="a3"/>
                    <w:spacing w:before="0" w:beforeAutospacing="0" w:after="0" w:afterAutospacing="0"/>
                    <w:rPr>
                      <w:rStyle w:val="a5"/>
                      <w:rFonts w:cs="Calibri"/>
                      <w:bCs w:val="0"/>
                      <w:spacing w:val="-4"/>
                      <w:sz w:val="28"/>
                      <w:szCs w:val="28"/>
                      <w:u w:val="single"/>
                      <w:lang w:val="en-US"/>
                    </w:rPr>
                  </w:pPr>
                  <w:r>
                    <w:rPr>
                      <w:rStyle w:val="a5"/>
                      <w:rFonts w:cs="Calibri"/>
                      <w:spacing w:val="-4"/>
                      <w:sz w:val="28"/>
                      <w:szCs w:val="28"/>
                    </w:rPr>
                    <w:t xml:space="preserve">                                        </w:t>
                  </w:r>
                  <w:r w:rsidRPr="00CC5172">
                    <w:rPr>
                      <w:rStyle w:val="a5"/>
                      <w:rFonts w:cs="Calibri"/>
                      <w:spacing w:val="-4"/>
                      <w:sz w:val="28"/>
                      <w:szCs w:val="28"/>
                    </w:rPr>
                    <w:t>Офіційний веб-портал</w:t>
                  </w:r>
                  <w:r w:rsidRPr="00CC5172">
                    <w:rPr>
                      <w:rStyle w:val="a5"/>
                      <w:rFonts w:cs="Calibri"/>
                      <w:spacing w:val="-4"/>
                      <w:sz w:val="28"/>
                      <w:szCs w:val="28"/>
                      <w:lang w:val="en-US"/>
                    </w:rPr>
                    <w:t xml:space="preserve"> Д</w:t>
                  </w:r>
                  <w:r w:rsidRPr="00CC5172">
                    <w:rPr>
                      <w:rStyle w:val="a5"/>
                      <w:rFonts w:cs="Calibri"/>
                      <w:spacing w:val="-4"/>
                      <w:sz w:val="28"/>
                      <w:szCs w:val="28"/>
                    </w:rPr>
                    <w:t>П</w:t>
                  </w:r>
                  <w:r w:rsidRPr="00CC5172">
                    <w:rPr>
                      <w:rStyle w:val="a5"/>
                      <w:rFonts w:cs="Calibri"/>
                      <w:spacing w:val="-4"/>
                      <w:sz w:val="28"/>
                      <w:szCs w:val="28"/>
                      <w:lang w:val="en-US"/>
                    </w:rPr>
                    <w:t>С України</w:t>
                  </w:r>
                  <w:r w:rsidRPr="00CC5172">
                    <w:rPr>
                      <w:rStyle w:val="a5"/>
                      <w:rFonts w:cs="Calibri"/>
                      <w:spacing w:val="-4"/>
                      <w:sz w:val="28"/>
                      <w:szCs w:val="28"/>
                    </w:rPr>
                    <w:t>:</w:t>
                  </w:r>
                  <w:r w:rsidRPr="00CC5172">
                    <w:rPr>
                      <w:rStyle w:val="a5"/>
                      <w:rFonts w:cs="Calibri"/>
                      <w:spacing w:val="-4"/>
                      <w:sz w:val="28"/>
                      <w:szCs w:val="28"/>
                      <w:lang w:val="en-US"/>
                    </w:rPr>
                    <w:t xml:space="preserve"> tax</w:t>
                  </w:r>
                  <w:r w:rsidRPr="00CC5172">
                    <w:rPr>
                      <w:rStyle w:val="a5"/>
                      <w:rFonts w:cs="Calibri"/>
                      <w:bCs w:val="0"/>
                      <w:spacing w:val="-4"/>
                      <w:sz w:val="28"/>
                      <w:szCs w:val="28"/>
                      <w:u w:val="single"/>
                    </w:rPr>
                    <w:t>.gov.ua</w:t>
                  </w:r>
                  <w:r w:rsidRPr="00CC5172">
                    <w:rPr>
                      <w:rStyle w:val="a5"/>
                      <w:rFonts w:cs="Calibri"/>
                      <w:bCs w:val="0"/>
                      <w:spacing w:val="-4"/>
                      <w:sz w:val="28"/>
                      <w:szCs w:val="28"/>
                      <w:u w:val="single"/>
                      <w:lang w:val="en-US"/>
                    </w:rPr>
                    <w:t>.</w:t>
                  </w:r>
                </w:p>
                <w:p w:rsidR="000E0A87" w:rsidRPr="000E0A87" w:rsidRDefault="0096481A" w:rsidP="0096481A">
                  <w:pPr>
                    <w:pStyle w:val="a3"/>
                    <w:spacing w:before="0" w:beforeAutospacing="0" w:after="0" w:afterAutospacing="0"/>
                    <w:rPr>
                      <w:rStyle w:val="a5"/>
                      <w:rFonts w:cs="Calibri"/>
                      <w:spacing w:val="-4"/>
                      <w:sz w:val="28"/>
                      <w:szCs w:val="28"/>
                      <w:lang w:val="ru-RU"/>
                    </w:rPr>
                  </w:pPr>
                  <w:r w:rsidRPr="000E0A87">
                    <w:rPr>
                      <w:rStyle w:val="a5"/>
                      <w:rFonts w:cs="Calibri"/>
                      <w:bCs w:val="0"/>
                      <w:color w:val="000000"/>
                      <w:spacing w:val="-4"/>
                      <w:sz w:val="28"/>
                      <w:szCs w:val="28"/>
                      <w:lang w:val="ru-RU"/>
                    </w:rPr>
                    <w:t xml:space="preserve">       </w:t>
                  </w:r>
                  <w:r w:rsidRPr="00CC5172">
                    <w:rPr>
                      <w:rStyle w:val="a5"/>
                      <w:rFonts w:cs="Calibri"/>
                      <w:bCs w:val="0"/>
                      <w:color w:val="000000"/>
                      <w:spacing w:val="-4"/>
                      <w:sz w:val="28"/>
                      <w:szCs w:val="28"/>
                    </w:rPr>
                    <w:t> </w:t>
                  </w:r>
                  <w:r w:rsidRPr="00CC5172">
                    <w:rPr>
                      <w:rStyle w:val="a5"/>
                      <w:rFonts w:cs="Calibri"/>
                      <w:spacing w:val="-4"/>
                      <w:sz w:val="28"/>
                      <w:szCs w:val="28"/>
                    </w:rPr>
                    <w:t>Офіційний вебпортал</w:t>
                  </w:r>
                  <w:r w:rsidRPr="0096481A">
                    <w:rPr>
                      <w:rStyle w:val="a5"/>
                      <w:rFonts w:cs="Calibri"/>
                      <w:spacing w:val="-4"/>
                      <w:sz w:val="28"/>
                      <w:szCs w:val="28"/>
                    </w:rPr>
                    <w:t xml:space="preserve"> </w:t>
                  </w:r>
                  <w:r w:rsidRPr="00CC5172">
                    <w:rPr>
                      <w:rStyle w:val="a5"/>
                      <w:rFonts w:cs="Calibri"/>
                      <w:spacing w:val="-4"/>
                      <w:sz w:val="28"/>
                      <w:szCs w:val="28"/>
                    </w:rPr>
                    <w:t xml:space="preserve">територіальних </w:t>
                  </w:r>
                  <w:r w:rsidRPr="0096481A">
                    <w:rPr>
                      <w:rStyle w:val="a5"/>
                      <w:rFonts w:cs="Calibri"/>
                      <w:spacing w:val="-4"/>
                      <w:sz w:val="28"/>
                      <w:szCs w:val="28"/>
                    </w:rPr>
                    <w:t xml:space="preserve">  </w:t>
                  </w:r>
                  <w:r w:rsidRPr="00CC5172">
                    <w:rPr>
                      <w:rStyle w:val="a5"/>
                      <w:rFonts w:cs="Calibri"/>
                      <w:spacing w:val="-4"/>
                      <w:sz w:val="28"/>
                      <w:szCs w:val="28"/>
                    </w:rPr>
                    <w:t>органів ДПС</w:t>
                  </w:r>
                  <w:r w:rsidRPr="0096481A">
                    <w:rPr>
                      <w:rStyle w:val="a5"/>
                      <w:rFonts w:cs="Calibri"/>
                      <w:spacing w:val="-4"/>
                      <w:sz w:val="28"/>
                      <w:szCs w:val="28"/>
                    </w:rPr>
                    <w:t xml:space="preserve"> </w:t>
                  </w:r>
                  <w:r w:rsidRPr="00CC5172">
                    <w:rPr>
                      <w:rStyle w:val="a5"/>
                      <w:rFonts w:cs="Calibri"/>
                      <w:spacing w:val="-4"/>
                      <w:sz w:val="28"/>
                      <w:szCs w:val="28"/>
                    </w:rPr>
                    <w:t>у Львівській  області:</w:t>
                  </w:r>
                  <w:r w:rsidRPr="0096481A">
                    <w:rPr>
                      <w:rStyle w:val="a5"/>
                      <w:rFonts w:cs="Calibri"/>
                      <w:spacing w:val="-4"/>
                      <w:sz w:val="28"/>
                      <w:szCs w:val="28"/>
                    </w:rPr>
                    <w:t xml:space="preserve"> </w:t>
                  </w:r>
                  <w:r w:rsidR="000E0A87" w:rsidRPr="000E0A87">
                    <w:rPr>
                      <w:rStyle w:val="a5"/>
                      <w:rFonts w:cs="Calibri"/>
                      <w:spacing w:val="-4"/>
                      <w:sz w:val="28"/>
                      <w:szCs w:val="28"/>
                      <w:lang w:val="ru-RU"/>
                    </w:rPr>
                    <w:t xml:space="preserve">  </w:t>
                  </w:r>
                </w:p>
                <w:p w:rsidR="00D81C6D" w:rsidRPr="000E0A87" w:rsidRDefault="000E0A87" w:rsidP="000E0A87">
                  <w:pPr>
                    <w:pStyle w:val="a3"/>
                    <w:spacing w:before="0" w:beforeAutospacing="0" w:after="0" w:afterAutospacing="0"/>
                    <w:rPr>
                      <w:rStyle w:val="a5"/>
                      <w:rFonts w:cs="Calibri"/>
                      <w:spacing w:val="-4"/>
                      <w:sz w:val="28"/>
                      <w:szCs w:val="28"/>
                      <w:lang w:val="ru-RU"/>
                    </w:rPr>
                  </w:pPr>
                  <w:r w:rsidRPr="000E0A87">
                    <w:rPr>
                      <w:rStyle w:val="a5"/>
                      <w:rFonts w:cs="Calibri"/>
                      <w:spacing w:val="-4"/>
                      <w:sz w:val="28"/>
                      <w:szCs w:val="28"/>
                      <w:lang w:val="ru-RU"/>
                    </w:rPr>
                    <w:t xml:space="preserve">      </w:t>
                  </w:r>
                  <w:r>
                    <w:rPr>
                      <w:rStyle w:val="a5"/>
                      <w:rFonts w:cs="Calibri"/>
                      <w:spacing w:val="-4"/>
                      <w:sz w:val="28"/>
                      <w:szCs w:val="28"/>
                      <w:lang w:val="ru-RU"/>
                    </w:rPr>
                    <w:t xml:space="preserve">                     </w:t>
                  </w:r>
                  <w:r w:rsidRPr="000E0A87">
                    <w:rPr>
                      <w:rStyle w:val="a5"/>
                      <w:rFonts w:cs="Calibri"/>
                      <w:spacing w:val="-4"/>
                      <w:sz w:val="28"/>
                      <w:szCs w:val="28"/>
                      <w:lang w:val="ru-RU"/>
                    </w:rPr>
                    <w:t xml:space="preserve">  </w:t>
                  </w:r>
                  <w:r w:rsidR="0096481A" w:rsidRPr="00CC5172">
                    <w:rPr>
                      <w:rStyle w:val="a5"/>
                      <w:rFonts w:cs="Calibri"/>
                      <w:spacing w:val="-4"/>
                      <w:sz w:val="28"/>
                      <w:szCs w:val="28"/>
                      <w:lang w:val="en-US"/>
                    </w:rPr>
                    <w:t>lv</w:t>
                  </w:r>
                  <w:r w:rsidR="0096481A" w:rsidRPr="0096481A">
                    <w:rPr>
                      <w:rStyle w:val="a5"/>
                      <w:rFonts w:cs="Calibri"/>
                      <w:spacing w:val="-4"/>
                      <w:sz w:val="28"/>
                      <w:szCs w:val="28"/>
                    </w:rPr>
                    <w:t>.</w:t>
                  </w:r>
                  <w:r w:rsidR="0096481A" w:rsidRPr="00CC5172">
                    <w:rPr>
                      <w:rStyle w:val="a5"/>
                      <w:rFonts w:cs="Calibri"/>
                      <w:spacing w:val="-4"/>
                      <w:sz w:val="28"/>
                      <w:szCs w:val="28"/>
                      <w:lang w:val="en-US"/>
                    </w:rPr>
                    <w:t>tax</w:t>
                  </w:r>
                  <w:r w:rsidR="0096481A" w:rsidRPr="00CC5172">
                    <w:rPr>
                      <w:rStyle w:val="a5"/>
                      <w:rFonts w:cs="Calibri"/>
                      <w:bCs w:val="0"/>
                      <w:spacing w:val="-4"/>
                      <w:sz w:val="28"/>
                      <w:szCs w:val="28"/>
                      <w:u w:val="single"/>
                    </w:rPr>
                    <w:t>.gov.ua</w:t>
                  </w:r>
                  <w:r>
                    <w:rPr>
                      <w:rStyle w:val="a5"/>
                      <w:rFonts w:cs="Calibri"/>
                      <w:bCs w:val="0"/>
                      <w:color w:val="000000"/>
                      <w:spacing w:val="-4"/>
                      <w:sz w:val="28"/>
                      <w:szCs w:val="28"/>
                    </w:rPr>
                    <w:t>,</w:t>
                  </w:r>
                  <w:r w:rsidR="0096481A" w:rsidRPr="0096481A">
                    <w:rPr>
                      <w:rStyle w:val="a5"/>
                      <w:rFonts w:cs="Calibri"/>
                      <w:bCs w:val="0"/>
                      <w:color w:val="000000"/>
                      <w:spacing w:val="-4"/>
                      <w:sz w:val="28"/>
                      <w:szCs w:val="28"/>
                    </w:rPr>
                    <w:t xml:space="preserve">   </w:t>
                  </w:r>
                  <w:hyperlink r:id="rId5" w:history="1">
                    <w:r w:rsidR="00D81C6D" w:rsidRPr="00D81C6D">
                      <w:rPr>
                        <w:rStyle w:val="a5"/>
                        <w:rFonts w:cs="Calibri"/>
                        <w:spacing w:val="-4"/>
                        <w:sz w:val="28"/>
                        <w:szCs w:val="28"/>
                        <w:lang w:val="en-US"/>
                      </w:rPr>
                      <w:t>https</w:t>
                    </w:r>
                    <w:r w:rsidR="00D81C6D" w:rsidRPr="000E0A87">
                      <w:rPr>
                        <w:rStyle w:val="a5"/>
                        <w:rFonts w:cs="Calibri"/>
                        <w:spacing w:val="-4"/>
                        <w:sz w:val="28"/>
                        <w:szCs w:val="28"/>
                        <w:lang w:val="ru-RU"/>
                      </w:rPr>
                      <w:t>://</w:t>
                    </w:r>
                    <w:r w:rsidR="00D81C6D" w:rsidRPr="00D81C6D">
                      <w:rPr>
                        <w:rStyle w:val="a5"/>
                        <w:rFonts w:cs="Calibri"/>
                        <w:spacing w:val="-4"/>
                        <w:sz w:val="28"/>
                        <w:szCs w:val="28"/>
                        <w:lang w:val="en-US"/>
                      </w:rPr>
                      <w:t>www</w:t>
                    </w:r>
                    <w:r w:rsidR="00D81C6D" w:rsidRPr="000E0A87">
                      <w:rPr>
                        <w:rStyle w:val="a5"/>
                        <w:rFonts w:cs="Calibri"/>
                        <w:spacing w:val="-4"/>
                        <w:sz w:val="28"/>
                        <w:szCs w:val="28"/>
                        <w:lang w:val="ru-RU"/>
                      </w:rPr>
                      <w:t>.</w:t>
                    </w:r>
                    <w:r w:rsidR="00D81C6D" w:rsidRPr="00D81C6D">
                      <w:rPr>
                        <w:rStyle w:val="a5"/>
                        <w:rFonts w:cs="Calibri"/>
                        <w:spacing w:val="-4"/>
                        <w:sz w:val="28"/>
                        <w:szCs w:val="28"/>
                        <w:lang w:val="en-US"/>
                      </w:rPr>
                      <w:t>facebook</w:t>
                    </w:r>
                    <w:r w:rsidR="00D81C6D" w:rsidRPr="000E0A87">
                      <w:rPr>
                        <w:rStyle w:val="a5"/>
                        <w:rFonts w:cs="Calibri"/>
                        <w:spacing w:val="-4"/>
                        <w:sz w:val="28"/>
                        <w:szCs w:val="28"/>
                        <w:lang w:val="ru-RU"/>
                      </w:rPr>
                      <w:t>.</w:t>
                    </w:r>
                    <w:r w:rsidR="00D81C6D" w:rsidRPr="00D81C6D">
                      <w:rPr>
                        <w:rStyle w:val="a5"/>
                        <w:rFonts w:cs="Calibri"/>
                        <w:spacing w:val="-4"/>
                        <w:sz w:val="28"/>
                        <w:szCs w:val="28"/>
                        <w:lang w:val="en-US"/>
                      </w:rPr>
                      <w:t>com</w:t>
                    </w:r>
                    <w:r w:rsidR="00D81C6D" w:rsidRPr="000E0A87">
                      <w:rPr>
                        <w:rStyle w:val="a5"/>
                        <w:rFonts w:cs="Calibri"/>
                        <w:spacing w:val="-4"/>
                        <w:sz w:val="28"/>
                        <w:szCs w:val="28"/>
                        <w:lang w:val="ru-RU"/>
                      </w:rPr>
                      <w:t>/</w:t>
                    </w:r>
                    <w:r w:rsidR="00D81C6D" w:rsidRPr="00D81C6D">
                      <w:rPr>
                        <w:rStyle w:val="a5"/>
                        <w:rFonts w:cs="Calibri"/>
                        <w:spacing w:val="-4"/>
                        <w:sz w:val="28"/>
                        <w:szCs w:val="28"/>
                        <w:lang w:val="en-US"/>
                      </w:rPr>
                      <w:t>tax</w:t>
                    </w:r>
                    <w:r w:rsidR="00D81C6D" w:rsidRPr="000E0A87">
                      <w:rPr>
                        <w:rStyle w:val="a5"/>
                        <w:rFonts w:cs="Calibri"/>
                        <w:spacing w:val="-4"/>
                        <w:sz w:val="28"/>
                        <w:szCs w:val="28"/>
                        <w:lang w:val="ru-RU"/>
                      </w:rPr>
                      <w:t>.</w:t>
                    </w:r>
                    <w:r w:rsidR="00D81C6D" w:rsidRPr="00D81C6D">
                      <w:rPr>
                        <w:rStyle w:val="a5"/>
                        <w:rFonts w:cs="Calibri"/>
                        <w:spacing w:val="-4"/>
                        <w:sz w:val="28"/>
                        <w:szCs w:val="28"/>
                      </w:rPr>
                      <w:t>lviv</w:t>
                    </w:r>
                    <w:r w:rsidR="00D81C6D" w:rsidRPr="000E0A87">
                      <w:rPr>
                        <w:rStyle w:val="a5"/>
                        <w:rFonts w:cs="Calibri"/>
                        <w:spacing w:val="-4"/>
                        <w:sz w:val="28"/>
                        <w:szCs w:val="28"/>
                        <w:lang w:val="ru-RU"/>
                      </w:rPr>
                      <w:t>/</w:t>
                    </w:r>
                  </w:hyperlink>
                  <w:r w:rsidR="00DD57F2" w:rsidRPr="000E0A87">
                    <w:rPr>
                      <w:rStyle w:val="a5"/>
                      <w:rFonts w:cs="Calibri"/>
                      <w:spacing w:val="-4"/>
                      <w:sz w:val="28"/>
                      <w:szCs w:val="28"/>
                      <w:lang w:val="ru-RU"/>
                    </w:rPr>
                    <w:t>.</w:t>
                  </w:r>
                </w:p>
                <w:p w:rsidR="0096481A" w:rsidRPr="000E0A87" w:rsidRDefault="00972B66" w:rsidP="0096481A">
                  <w:pPr>
                    <w:pStyle w:val="a3"/>
                    <w:spacing w:before="0" w:beforeAutospacing="0" w:after="0" w:afterAutospacing="0"/>
                    <w:rPr>
                      <w:rStyle w:val="a5"/>
                      <w:rFonts w:cs="Calibri"/>
                      <w:bCs w:val="0"/>
                      <w:spacing w:val="-4"/>
                      <w:sz w:val="28"/>
                      <w:szCs w:val="28"/>
                      <w:lang w:val="ru-RU"/>
                    </w:rPr>
                  </w:pPr>
                  <w:r w:rsidRPr="00170501">
                    <w:rPr>
                      <w:rStyle w:val="a5"/>
                      <w:spacing w:val="-4"/>
                      <w:sz w:val="28"/>
                      <w:szCs w:val="28"/>
                      <w:lang w:val="ru-RU"/>
                    </w:rPr>
                    <w:t xml:space="preserve">                                                   </w:t>
                  </w:r>
                  <w:r>
                    <w:rPr>
                      <w:rStyle w:val="a5"/>
                      <w:spacing w:val="-4"/>
                      <w:sz w:val="28"/>
                      <w:szCs w:val="28"/>
                      <w:lang w:val="en-US"/>
                    </w:rPr>
                    <w:t xml:space="preserve">Контакт –центр </w:t>
                  </w:r>
                  <w:r>
                    <w:rPr>
                      <w:rStyle w:val="a5"/>
                      <w:spacing w:val="-4"/>
                      <w:sz w:val="28"/>
                      <w:szCs w:val="28"/>
                    </w:rPr>
                    <w:t xml:space="preserve"> </w:t>
                  </w:r>
                  <w:r>
                    <w:rPr>
                      <w:rStyle w:val="a5"/>
                      <w:spacing w:val="-4"/>
                      <w:sz w:val="28"/>
                      <w:szCs w:val="28"/>
                      <w:lang w:val="ru-RU"/>
                    </w:rPr>
                    <w:t>ДПС</w:t>
                  </w:r>
                  <w:r w:rsidR="0096481A" w:rsidRPr="00CC5172">
                    <w:rPr>
                      <w:rStyle w:val="a5"/>
                      <w:rFonts w:cs="Calibri"/>
                      <w:spacing w:val="-4"/>
                      <w:sz w:val="28"/>
                      <w:szCs w:val="28"/>
                    </w:rPr>
                    <w:t xml:space="preserve">: </w:t>
                  </w:r>
                  <w:r w:rsidR="0096481A" w:rsidRPr="00CC5172">
                    <w:rPr>
                      <w:rStyle w:val="a5"/>
                      <w:rFonts w:cs="Calibri"/>
                      <w:bCs w:val="0"/>
                      <w:spacing w:val="-4"/>
                      <w:sz w:val="28"/>
                      <w:szCs w:val="28"/>
                    </w:rPr>
                    <w:t>0-800-501-007.</w:t>
                  </w:r>
                </w:p>
                <w:p w:rsidR="00D81C6D" w:rsidRPr="000E0A87" w:rsidRDefault="00D81C6D" w:rsidP="0096481A">
                  <w:pPr>
                    <w:pStyle w:val="a3"/>
                    <w:spacing w:before="0" w:beforeAutospacing="0" w:after="0" w:afterAutospacing="0"/>
                    <w:rPr>
                      <w:rStyle w:val="a5"/>
                      <w:rFonts w:cs="Calibri"/>
                      <w:bCs w:val="0"/>
                      <w:spacing w:val="-4"/>
                      <w:sz w:val="28"/>
                      <w:szCs w:val="28"/>
                      <w:lang w:val="ru-RU"/>
                    </w:rPr>
                  </w:pPr>
                </w:p>
                <w:p w:rsidR="00D81C6D" w:rsidRPr="000E0A87" w:rsidRDefault="00D81C6D" w:rsidP="0096481A">
                  <w:pPr>
                    <w:pStyle w:val="a3"/>
                    <w:spacing w:before="0" w:beforeAutospacing="0" w:after="0" w:afterAutospacing="0"/>
                    <w:rPr>
                      <w:rStyle w:val="a5"/>
                      <w:rFonts w:cs="Calibri"/>
                      <w:bCs w:val="0"/>
                      <w:spacing w:val="-4"/>
                      <w:sz w:val="28"/>
                      <w:szCs w:val="28"/>
                      <w:lang w:val="ru-RU"/>
                    </w:rPr>
                  </w:pPr>
                </w:p>
                <w:p w:rsidR="00D81C6D" w:rsidRPr="000E0A87" w:rsidRDefault="00D81C6D" w:rsidP="0096481A">
                  <w:pPr>
                    <w:pStyle w:val="a3"/>
                    <w:spacing w:before="0" w:beforeAutospacing="0" w:after="0" w:afterAutospacing="0"/>
                    <w:rPr>
                      <w:spacing w:val="-4"/>
                      <w:sz w:val="28"/>
                      <w:szCs w:val="28"/>
                      <w:lang w:val="ru-RU"/>
                    </w:rPr>
                  </w:pPr>
                </w:p>
                <w:p w:rsidR="00AD271F" w:rsidRPr="000D720F" w:rsidRDefault="00AD271F" w:rsidP="000D720F">
                  <w:pPr>
                    <w:rPr>
                      <w:szCs w:val="18"/>
                    </w:rPr>
                  </w:pPr>
                </w:p>
              </w:txbxContent>
            </v:textbox>
          </v:shape>
        </w:pict>
      </w:r>
      <w:r>
        <w:rPr>
          <w:noProof/>
          <w:lang w:eastAsia="uk-UA"/>
        </w:rPr>
        <w:pict>
          <v:roundrect id="Скругленный прямоугольник 42" o:spid="_x0000_s1027" style="position:absolute;margin-left:-49.1pt;margin-top:-6.85pt;width:544.1pt;height:706.9pt;z-index:251656704;visibility:visible;v-text-anchor:middle" arcsize="989f" filled="f" strokecolor="#bfbfbf" strokeweight="5pt">
            <v:stroke linestyle="thinThin" joinstyle="miter"/>
          </v:roundrect>
        </w:pict>
      </w:r>
      <w:r>
        <w:rPr>
          <w:noProof/>
          <w:lang w:eastAsia="uk-UA"/>
        </w:rPr>
        <w:pict>
          <v:shape id="Поле 21" o:spid="_x0000_s1028" type="#_x0000_t202" style="position:absolute;margin-left:63pt;margin-top:55.55pt;width:405pt;height:36pt;z-index:251658752;visibility:visible" filled="f" stroked="f" strokeweight=".5pt">
            <v:textbox style="mso-next-textbox:#Поле 21">
              <w:txbxContent>
                <w:p w:rsidR="00B829E9" w:rsidRDefault="00A51F93" w:rsidP="00A51F93">
                  <w:pPr>
                    <w:spacing w:after="0" w:line="240" w:lineRule="auto"/>
                    <w:jc w:val="center"/>
                    <w:rPr>
                      <w:b/>
                      <w:bCs/>
                      <w:sz w:val="24"/>
                      <w:szCs w:val="24"/>
                      <w:lang w:val="ru-RU"/>
                    </w:rPr>
                  </w:pPr>
                  <w:r>
                    <w:rPr>
                      <w:b/>
                      <w:bCs/>
                      <w:sz w:val="24"/>
                      <w:szCs w:val="24"/>
                    </w:rPr>
                    <w:t>Жидачівський сектор обслуговування платників Стрийської ДПІ Головного</w:t>
                  </w:r>
                  <w:r w:rsidR="00B829E9">
                    <w:rPr>
                      <w:b/>
                      <w:bCs/>
                      <w:sz w:val="24"/>
                      <w:szCs w:val="24"/>
                      <w:lang w:val="ru-RU"/>
                    </w:rPr>
                    <w:t xml:space="preserve"> управління ДПС у Львівській області</w:t>
                  </w:r>
                </w:p>
                <w:p w:rsidR="00B829E9" w:rsidRPr="00170501" w:rsidRDefault="00170501" w:rsidP="00244A0F">
                  <w:pPr>
                    <w:spacing w:after="0" w:line="240" w:lineRule="auto"/>
                    <w:rPr>
                      <w:color w:val="000000"/>
                      <w:sz w:val="24"/>
                      <w:szCs w:val="24"/>
                    </w:rPr>
                  </w:pPr>
                  <w:r>
                    <w:rPr>
                      <w:bCs/>
                      <w:sz w:val="24"/>
                      <w:szCs w:val="24"/>
                    </w:rPr>
                    <w:t xml:space="preserve">м. </w:t>
                  </w:r>
                  <w:r w:rsidR="000731DE">
                    <w:rPr>
                      <w:bCs/>
                      <w:sz w:val="24"/>
                      <w:szCs w:val="24"/>
                    </w:rPr>
                    <w:t>Миколаїв</w:t>
                  </w:r>
                  <w:r w:rsidR="00B829E9">
                    <w:rPr>
                      <w:bCs/>
                      <w:sz w:val="24"/>
                      <w:szCs w:val="24"/>
                    </w:rPr>
                    <w:t xml:space="preserve">, </w:t>
                  </w:r>
                  <w:r w:rsidR="000731DE">
                    <w:rPr>
                      <w:bCs/>
                      <w:sz w:val="24"/>
                      <w:szCs w:val="24"/>
                    </w:rPr>
                    <w:t>бульв</w:t>
                  </w:r>
                  <w:r>
                    <w:rPr>
                      <w:bCs/>
                      <w:sz w:val="24"/>
                      <w:szCs w:val="24"/>
                    </w:rPr>
                    <w:t>.</w:t>
                  </w:r>
                  <w:r w:rsidR="00E72DC8">
                    <w:rPr>
                      <w:bCs/>
                      <w:sz w:val="24"/>
                      <w:szCs w:val="24"/>
                    </w:rPr>
                    <w:t xml:space="preserve"> </w:t>
                  </w:r>
                  <w:r w:rsidR="000731DE">
                    <w:rPr>
                      <w:bCs/>
                      <w:sz w:val="24"/>
                      <w:szCs w:val="24"/>
                    </w:rPr>
                    <w:t>Проектний</w:t>
                  </w:r>
                  <w:r w:rsidR="00B829E9">
                    <w:rPr>
                      <w:bCs/>
                      <w:sz w:val="24"/>
                      <w:szCs w:val="24"/>
                    </w:rPr>
                    <w:t xml:space="preserve">, </w:t>
                  </w:r>
                  <w:r w:rsidR="000731DE">
                    <w:rPr>
                      <w:bCs/>
                      <w:sz w:val="24"/>
                      <w:szCs w:val="24"/>
                    </w:rPr>
                    <w:t>3</w:t>
                  </w:r>
                  <w:r>
                    <w:rPr>
                      <w:color w:val="000000"/>
                      <w:sz w:val="24"/>
                      <w:szCs w:val="24"/>
                    </w:rPr>
                    <w:t>, тел. (0324</w:t>
                  </w:r>
                  <w:r w:rsidR="000731DE">
                    <w:rPr>
                      <w:color w:val="000000"/>
                      <w:sz w:val="24"/>
                      <w:szCs w:val="24"/>
                    </w:rPr>
                    <w:t>1</w:t>
                  </w:r>
                  <w:r>
                    <w:rPr>
                      <w:color w:val="000000"/>
                      <w:sz w:val="24"/>
                      <w:szCs w:val="24"/>
                    </w:rPr>
                    <w:t>) 5</w:t>
                  </w:r>
                  <w:r w:rsidR="000731DE">
                    <w:rPr>
                      <w:color w:val="000000"/>
                      <w:sz w:val="24"/>
                      <w:szCs w:val="24"/>
                    </w:rPr>
                    <w:t>0170</w:t>
                  </w:r>
                  <w:r>
                    <w:rPr>
                      <w:color w:val="000000"/>
                      <w:sz w:val="24"/>
                      <w:szCs w:val="24"/>
                    </w:rPr>
                    <w:t>, (</w:t>
                  </w:r>
                  <w:r w:rsidR="000731DE">
                    <w:rPr>
                      <w:color w:val="000000"/>
                      <w:sz w:val="24"/>
                      <w:szCs w:val="24"/>
                    </w:rPr>
                    <w:t>03241</w:t>
                  </w:r>
                  <w:r>
                    <w:rPr>
                      <w:color w:val="000000"/>
                      <w:sz w:val="24"/>
                      <w:szCs w:val="24"/>
                    </w:rPr>
                    <w:t>)</w:t>
                  </w:r>
                  <w:r w:rsidR="00244A0F">
                    <w:rPr>
                      <w:color w:val="000000"/>
                      <w:sz w:val="24"/>
                      <w:szCs w:val="24"/>
                    </w:rPr>
                    <w:t xml:space="preserve"> </w:t>
                  </w:r>
                  <w:r w:rsidR="000731DE">
                    <w:rPr>
                      <w:color w:val="000000"/>
                      <w:sz w:val="24"/>
                      <w:szCs w:val="24"/>
                    </w:rPr>
                    <w:t>51283</w:t>
                  </w:r>
                  <w:r w:rsidRPr="00170501">
                    <w:rPr>
                      <w:color w:val="000000"/>
                      <w:sz w:val="24"/>
                      <w:szCs w:val="24"/>
                    </w:rPr>
                    <w:t xml:space="preserve"> </w:t>
                  </w:r>
                </w:p>
                <w:p w:rsidR="005D6192" w:rsidRPr="00170501" w:rsidRDefault="005D6192" w:rsidP="005D6192"/>
                <w:p w:rsidR="00FB4B5E" w:rsidRPr="005D6192" w:rsidRDefault="00FB4B5E" w:rsidP="005D6192">
                  <w:pPr>
                    <w:rPr>
                      <w:szCs w:val="28"/>
                    </w:rPr>
                  </w:pPr>
                </w:p>
              </w:txbxContent>
            </v:textbox>
          </v:shape>
        </w:pict>
      </w:r>
      <w:r>
        <w:rPr>
          <w:noProof/>
          <w:lang w:eastAsia="uk-UA"/>
        </w:rPr>
        <w:pict>
          <v:shape id="Поле 1" o:spid="_x0000_s1029" type="#_x0000_t202" style="position:absolute;margin-left:-36pt;margin-top:109.55pt;width:512.55pt;height:565.05pt;z-index:251660800;visibility:visible" filled="f" stroked="f" strokeweight=".5pt">
            <v:textbox style="mso-next-textbox:#Поле 1">
              <w:txbxContent>
                <w:p w:rsidR="00490142" w:rsidRPr="00490142" w:rsidRDefault="00490142" w:rsidP="00490142">
                  <w:pPr>
                    <w:pStyle w:val="1"/>
                    <w:jc w:val="center"/>
                    <w:rPr>
                      <w:rFonts w:ascii="Times New Roman" w:hAnsi="Times New Roman" w:cs="Times New Roman"/>
                      <w:sz w:val="24"/>
                      <w:szCs w:val="24"/>
                    </w:rPr>
                  </w:pPr>
                  <w:r w:rsidRPr="00490142">
                    <w:rPr>
                      <w:rFonts w:ascii="Times New Roman" w:hAnsi="Times New Roman" w:cs="Times New Roman"/>
                      <w:sz w:val="24"/>
                      <w:szCs w:val="24"/>
                    </w:rPr>
                    <w:t>Щодо повернення платникам податків помилково та/або надміру сплачених коштів</w:t>
                  </w:r>
                </w:p>
                <w:p w:rsidR="00490142" w:rsidRPr="00490142" w:rsidRDefault="00A51F93" w:rsidP="00490142">
                  <w:pPr>
                    <w:spacing w:before="100" w:beforeAutospacing="1" w:after="100" w:afterAutospacing="1"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Жидачівський сектор обслуговування платниківСтрийської</w:t>
                  </w:r>
                  <w:r w:rsidR="00490142" w:rsidRPr="00490142">
                    <w:rPr>
                      <w:rFonts w:ascii="Times New Roman" w:hAnsi="Times New Roman" w:cs="Times New Roman"/>
                      <w:sz w:val="18"/>
                      <w:szCs w:val="18"/>
                      <w:lang w:eastAsia="ru-RU"/>
                    </w:rPr>
                    <w:t xml:space="preserve"> ДПІ ГУ ДПС у Львівській області звертає увагу, що згідно з п. 43.1 ст. 43 Податкового кодексу України від 02 грудня 2010 року № 2755-</w:t>
                  </w:r>
                  <w:r w:rsidR="00490142" w:rsidRPr="00490142">
                    <w:rPr>
                      <w:rFonts w:ascii="Times New Roman" w:hAnsi="Times New Roman" w:cs="Times New Roman"/>
                      <w:sz w:val="18"/>
                      <w:szCs w:val="18"/>
                      <w:lang w:val="ru-RU" w:eastAsia="ru-RU"/>
                    </w:rPr>
                    <w:t>V</w:t>
                  </w:r>
                  <w:r w:rsidR="00490142" w:rsidRPr="00490142">
                    <w:rPr>
                      <w:rFonts w:ascii="Times New Roman" w:hAnsi="Times New Roman" w:cs="Times New Roman"/>
                      <w:sz w:val="18"/>
                      <w:szCs w:val="18"/>
                      <w:lang w:eastAsia="ru-RU"/>
                    </w:rPr>
                    <w:t xml:space="preserve">І зі змінами та доповненнями (далі – Кодекс) помилково та/або надміру сплачені суми грошового зобов’язання підлягають поверненню платнику, зокрема, відповідно до ст. 43 Кодексу, крім випадків наявності у такого платника податкового боргу.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У разі наявності у платника податків податкового боргу, повернення помилково та/або надміру сплаченої суми грошового зобов’язання на поточний рахунок такого платника податків в установі банку або шляхом повернення готівковими коштами за чеком, у разі відсутності у платника податків рахунку в банку, проводиться лише після повного погашення такого податкового боргу платником податків (п. 43.2 ст. 43 Кодексу).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Обов’язковою умовою для здійснення повернення сум грошового зобов’язання є подання платником податків заяви про таке повернення (крім повернення надміру утриманих (сплачених) сум податку з доходів фізичних осіб, які розраховуються контролюючим органом на підставі поданої платником податків податкової декларації за звітний календарний рік шляхом проведення перерахунку за загальним річним оподатковуваним доходом платника податку) протягом 1095 днів від дня виникнення помилково та/або надміру сплаченої суми (п. 43.3 ст. 43 Кодексу).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поточний рахунок платника податків в установі банку;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за чеком у разі відсутності у платника податків рахунка в банку (п. 43.4 ст. 43 Кодексу).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Слід зазначити, що для спрощення процедури повернення помилково та/або надміру сплачених платежів діє сервіс «Е-повернення». Платники податків мають змогу у режимі 24/7, дистанційно подати заяву на повернення коштів через Електронний кабінет платника податків (далі – Електронний кабінет). У головному меню Електронного кабінету необхідно в розділі «Заяви, запити для отримання інформації» із запропонованого переліку вибрати форму Заяви про повернення помилково та/або надміру сплачених сум грошов</w:t>
                  </w:r>
                  <w:r w:rsidR="00A51F93">
                    <w:rPr>
                      <w:rFonts w:ascii="Times New Roman" w:hAnsi="Times New Roman" w:cs="Times New Roman"/>
                      <w:sz w:val="18"/>
                      <w:szCs w:val="18"/>
                      <w:lang w:val="ru-RU" w:eastAsia="ru-RU"/>
                    </w:rPr>
                    <w:t>их зобов’язань та пені (J1302002</w:t>
                  </w:r>
                  <w:r w:rsidRPr="00490142">
                    <w:rPr>
                      <w:rFonts w:ascii="Times New Roman" w:hAnsi="Times New Roman" w:cs="Times New Roman"/>
                      <w:sz w:val="18"/>
                      <w:szCs w:val="18"/>
                      <w:lang w:val="ru-RU" w:eastAsia="ru-RU"/>
                    </w:rPr>
                    <w:t xml:space="preserve"> –</w:t>
                  </w:r>
                  <w:r w:rsidR="00A51F93">
                    <w:rPr>
                      <w:rFonts w:ascii="Times New Roman" w:hAnsi="Times New Roman" w:cs="Times New Roman"/>
                      <w:sz w:val="18"/>
                      <w:szCs w:val="18"/>
                      <w:lang w:val="ru-RU" w:eastAsia="ru-RU"/>
                    </w:rPr>
                    <w:t xml:space="preserve"> для юридичних осіб або F1302002</w:t>
                  </w:r>
                  <w:r w:rsidRPr="00490142">
                    <w:rPr>
                      <w:rFonts w:ascii="Times New Roman" w:hAnsi="Times New Roman" w:cs="Times New Roman"/>
                      <w:sz w:val="18"/>
                      <w:szCs w:val="18"/>
                      <w:lang w:val="ru-RU" w:eastAsia="ru-RU"/>
                    </w:rPr>
                    <w:t xml:space="preserve"> – для фізичних осіб) (далі – Заява). Після заповнення запропонованих реквізитів Заяви необхідно зберегти її, підписати та відправити територіальному органу ДПС.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У разі повернення надміру сплачених податкових зобов’язань з податку на додану вартість, зарахованих до бюджету з рахунка платника податку в системі електронного адміністрування податку на додану вартість у порядку, визначеному п. 200 прим. 1.5 ст. 200 прим. 1 Кодексу, такі кошти підлягають поверненню виключно на рахунок платника в системі електронного адміністрування податку на додану вартість, а у разі його відсутності на момент звернення платника податків із заявою на повернення надміру сплачених податкових зобов’язань з податку на додану вартість чи на момент фактичного повернення коштів – шляхом перерахування на поточний рахунок платника податків в установі банку (п. 43.4 прим. 1 ст. 43 Кодексу).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Зазначаємо, що відповідно до п. 43.5 ст. 43 Кодексу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відповідних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490142" w:rsidRPr="00490142" w:rsidRDefault="00490142" w:rsidP="00490142">
                  <w:pPr>
                    <w:spacing w:before="100" w:beforeAutospacing="1" w:after="100" w:afterAutospacing="1" w:line="240" w:lineRule="auto"/>
                    <w:jc w:val="both"/>
                    <w:rPr>
                      <w:rFonts w:ascii="Times New Roman" w:hAnsi="Times New Roman" w:cs="Times New Roman"/>
                      <w:sz w:val="18"/>
                      <w:szCs w:val="18"/>
                      <w:lang w:val="ru-RU" w:eastAsia="ru-RU"/>
                    </w:rPr>
                  </w:pPr>
                  <w:r w:rsidRPr="00490142">
                    <w:rPr>
                      <w:rFonts w:ascii="Times New Roman" w:hAnsi="Times New Roman" w:cs="Times New Roman"/>
                      <w:sz w:val="18"/>
                      <w:szCs w:val="18"/>
                      <w:lang w:val="ru-RU" w:eastAsia="ru-RU"/>
                    </w:rPr>
                    <w:t xml:space="preserve">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 </w:t>
                  </w:r>
                </w:p>
                <w:p w:rsidR="00490142" w:rsidRPr="00490142" w:rsidRDefault="00490142" w:rsidP="001C6CF5">
                  <w:pPr>
                    <w:rPr>
                      <w:b/>
                      <w:lang w:val="ru-RU"/>
                    </w:rPr>
                  </w:pPr>
                </w:p>
                <w:p w:rsidR="001C6CF5" w:rsidRDefault="001C6CF5" w:rsidP="001C6CF5">
                  <w:pPr>
                    <w:pStyle w:val="a3"/>
                    <w:jc w:val="both"/>
                  </w:pPr>
                </w:p>
              </w:txbxContent>
            </v:textbox>
          </v:shape>
        </w:pict>
      </w:r>
      <w:r w:rsidR="00DA3795">
        <w:rPr>
          <w:noProof/>
          <w:lang w:eastAsia="uk-UA"/>
        </w:rPr>
        <w:drawing>
          <wp:anchor distT="0" distB="0" distL="114300" distR="114300" simplePos="0" relativeHeight="251661824" behindDoc="0" locked="0" layoutInCell="1" allowOverlap="1">
            <wp:simplePos x="0" y="0"/>
            <wp:positionH relativeFrom="column">
              <wp:posOffset>-435610</wp:posOffset>
            </wp:positionH>
            <wp:positionV relativeFrom="paragraph">
              <wp:posOffset>254000</wp:posOffset>
            </wp:positionV>
            <wp:extent cx="1235710" cy="701040"/>
            <wp:effectExtent l="19050" t="0" r="2540" b="0"/>
            <wp:wrapNone/>
            <wp:docPr id="6" name="Рисунок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Logo.JPG"/>
                    <pic:cNvPicPr>
                      <a:picLocks noChangeAspect="1" noChangeArrowheads="1"/>
                    </pic:cNvPicPr>
                  </pic:nvPicPr>
                  <pic:blipFill>
                    <a:blip r:embed="rId6"/>
                    <a:srcRect/>
                    <a:stretch>
                      <a:fillRect/>
                    </a:stretch>
                  </pic:blipFill>
                  <pic:spPr bwMode="auto">
                    <a:xfrm>
                      <a:off x="0" y="0"/>
                      <a:ext cx="1235710" cy="701040"/>
                    </a:xfrm>
                    <a:prstGeom prst="rect">
                      <a:avLst/>
                    </a:prstGeom>
                    <a:noFill/>
                    <a:ln w="9525">
                      <a:noFill/>
                      <a:miter lim="800000"/>
                      <a:headEnd/>
                      <a:tailEnd/>
                    </a:ln>
                  </pic:spPr>
                </pic:pic>
              </a:graphicData>
            </a:graphic>
          </wp:anchor>
        </w:drawing>
      </w:r>
      <w:r>
        <w:rPr>
          <w:noProof/>
          <w:lang w:eastAsia="uk-UA"/>
        </w:rPr>
        <w:pict>
          <v:shape id="Поле 4" o:spid="_x0000_s1031" type="#_x0000_t202" style="position:absolute;margin-left:63pt;margin-top:1.55pt;width:418.4pt;height:36pt;z-index:251653632;visibility:visible;mso-position-horizontal-relative:text;mso-position-vertical-relative:text" filled="f" stroked="f" strokeweight=".5pt">
            <v:textbox style="mso-next-textbox:#Поле 4">
              <w:txbxContent>
                <w:p w:rsidR="00AD271F" w:rsidRPr="00985511" w:rsidRDefault="00AD271F" w:rsidP="00AD271F">
                  <w:pPr>
                    <w:spacing w:after="0" w:line="240" w:lineRule="auto"/>
                    <w:jc w:val="center"/>
                    <w:rPr>
                      <w:b/>
                      <w:bCs/>
                      <w:sz w:val="44"/>
                      <w:szCs w:val="44"/>
                      <w:lang w:val="en-US"/>
                    </w:rPr>
                  </w:pPr>
                  <w:r w:rsidRPr="00985511">
                    <w:rPr>
                      <w:b/>
                      <w:bCs/>
                      <w:sz w:val="44"/>
                      <w:szCs w:val="44"/>
                    </w:rPr>
                    <w:t xml:space="preserve">Державна </w:t>
                  </w:r>
                  <w:r w:rsidR="00026FC2" w:rsidRPr="00985511">
                    <w:rPr>
                      <w:b/>
                      <w:bCs/>
                      <w:sz w:val="44"/>
                      <w:szCs w:val="44"/>
                    </w:rPr>
                    <w:t>податкова</w:t>
                  </w:r>
                  <w:r w:rsidRPr="00985511">
                    <w:rPr>
                      <w:b/>
                      <w:bCs/>
                      <w:sz w:val="44"/>
                      <w:szCs w:val="44"/>
                    </w:rPr>
                    <w:t xml:space="preserve"> служба України</w:t>
                  </w:r>
                </w:p>
              </w:txbxContent>
            </v:textbox>
          </v:shape>
        </w:pict>
      </w:r>
      <w:r>
        <w:rPr>
          <w:noProof/>
          <w:lang w:eastAsia="uk-UA"/>
        </w:rPr>
        <w:pict>
          <v:shape id="Поле 8" o:spid="_x0000_s1032" type="#_x0000_t202" style="position:absolute;margin-left:-9pt;margin-top:108pt;width:485.55pt;height:63pt;z-index:251654656;visibility:visible;mso-position-horizontal-relative:text;mso-position-vertical-relative:text;v-text-anchor:middle" filled="f" stroked="f" strokeweight=".5pt">
            <v:textbox style="mso-next-textbox:#Поле 8">
              <w:txbxContent>
                <w:p w:rsidR="00AD271F" w:rsidRPr="00C33AE2" w:rsidRDefault="00AD271F" w:rsidP="00C33AE2">
                  <w:pPr>
                    <w:spacing w:after="0" w:line="240" w:lineRule="auto"/>
                    <w:jc w:val="center"/>
                    <w:rPr>
                      <w:b/>
                      <w:bCs/>
                      <w:sz w:val="40"/>
                      <w:szCs w:val="40"/>
                    </w:rPr>
                  </w:pPr>
                </w:p>
              </w:txbxContent>
            </v:textbox>
          </v:shape>
        </w:pict>
      </w:r>
      <w:r>
        <w:rPr>
          <w:noProof/>
          <w:lang w:eastAsia="uk-UA"/>
        </w:rPr>
        <w:pict>
          <v:shape id="Поле 9" o:spid="_x0000_s1033" type="#_x0000_t202" style="position:absolute;margin-left:3.75pt;margin-top:175.65pt;width:178.65pt;height:18pt;z-index:251655680;visibility:visible;mso-position-horizontal-relative:text;mso-position-vertical-relative:text" filled="f" stroked="f" strokeweight=".5pt">
            <v:textbox style="mso-next-textbox:#Поле 9">
              <w:txbxContent>
                <w:p w:rsidR="00AD271F" w:rsidRPr="00170C3F" w:rsidRDefault="00AD271F" w:rsidP="00170C3F">
                  <w:pPr>
                    <w:rPr>
                      <w:szCs w:val="16"/>
                    </w:rPr>
                  </w:pPr>
                </w:p>
              </w:txbxContent>
            </v:textbox>
          </v:shape>
        </w:pict>
      </w:r>
      <w:r>
        <w:rPr>
          <w:noProof/>
          <w:lang w:eastAsia="uk-UA"/>
        </w:rPr>
        <w:pict>
          <v:line id="Прямая соединительная линия 20" o:spid="_x0000_s1034" style="position:absolute;z-index:251657728;visibility:visible;mso-position-horizontal-relative:text;mso-position-vertical-relative:text" from="81pt,54pt" to="472.15pt,54pt" strokecolor="#a5a5a5" strokeweight="5pt">
            <v:stroke linestyle="thinThin" joinstyle="miter"/>
          </v:line>
        </w:pict>
      </w:r>
      <w:r w:rsidR="00C831AD">
        <w:softHyphen/>
      </w:r>
      <w:r w:rsidR="00C831AD">
        <w:softHyphen/>
      </w:r>
      <w:r w:rsidR="00C831AD">
        <w:softHyphen/>
      </w:r>
    </w:p>
    <w:sectPr w:rsidR="00157BD5" w:rsidSect="0092443E">
      <w:pgSz w:w="11906" w:h="16838"/>
      <w:pgMar w:top="567"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D007B"/>
    <w:multiLevelType w:val="multilevel"/>
    <w:tmpl w:val="752C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oNotHyphenateCaps/>
  <w:characterSpacingControl w:val="doNotCompress"/>
  <w:doNotValidateAgainstSchema/>
  <w:doNotDemarcateInvalidXml/>
  <w:compat/>
  <w:rsids>
    <w:rsidRoot w:val="001A503D"/>
    <w:rsid w:val="00000006"/>
    <w:rsid w:val="00026FC2"/>
    <w:rsid w:val="00030C69"/>
    <w:rsid w:val="0003387A"/>
    <w:rsid w:val="00035071"/>
    <w:rsid w:val="0005218D"/>
    <w:rsid w:val="000646A9"/>
    <w:rsid w:val="00065EC7"/>
    <w:rsid w:val="000731DE"/>
    <w:rsid w:val="000A43D4"/>
    <w:rsid w:val="000C439A"/>
    <w:rsid w:val="000D422A"/>
    <w:rsid w:val="000D720F"/>
    <w:rsid w:val="000E0A87"/>
    <w:rsid w:val="000E3329"/>
    <w:rsid w:val="000F33D6"/>
    <w:rsid w:val="00126476"/>
    <w:rsid w:val="00152172"/>
    <w:rsid w:val="00155EAD"/>
    <w:rsid w:val="00157BD5"/>
    <w:rsid w:val="00166DE0"/>
    <w:rsid w:val="00170501"/>
    <w:rsid w:val="00170C3F"/>
    <w:rsid w:val="00180A63"/>
    <w:rsid w:val="00192F25"/>
    <w:rsid w:val="001A503D"/>
    <w:rsid w:val="001B7B8A"/>
    <w:rsid w:val="001C6CF5"/>
    <w:rsid w:val="001D2E6E"/>
    <w:rsid w:val="001D303B"/>
    <w:rsid w:val="001D699B"/>
    <w:rsid w:val="002138B3"/>
    <w:rsid w:val="00232C6E"/>
    <w:rsid w:val="002409B5"/>
    <w:rsid w:val="00244A0F"/>
    <w:rsid w:val="0025547B"/>
    <w:rsid w:val="00261CC9"/>
    <w:rsid w:val="00265FCE"/>
    <w:rsid w:val="00266A1D"/>
    <w:rsid w:val="00297E68"/>
    <w:rsid w:val="002A0D64"/>
    <w:rsid w:val="002D67F5"/>
    <w:rsid w:val="003004A2"/>
    <w:rsid w:val="0030417D"/>
    <w:rsid w:val="0034249A"/>
    <w:rsid w:val="00360787"/>
    <w:rsid w:val="00362F72"/>
    <w:rsid w:val="003647F2"/>
    <w:rsid w:val="003701B2"/>
    <w:rsid w:val="00374807"/>
    <w:rsid w:val="0037606B"/>
    <w:rsid w:val="003814E8"/>
    <w:rsid w:val="003835C5"/>
    <w:rsid w:val="00384771"/>
    <w:rsid w:val="00390D15"/>
    <w:rsid w:val="0039296B"/>
    <w:rsid w:val="003A197D"/>
    <w:rsid w:val="003A3DA9"/>
    <w:rsid w:val="003A415F"/>
    <w:rsid w:val="003A5CBF"/>
    <w:rsid w:val="003C26CA"/>
    <w:rsid w:val="003D2006"/>
    <w:rsid w:val="00407C19"/>
    <w:rsid w:val="00472D57"/>
    <w:rsid w:val="0048400A"/>
    <w:rsid w:val="00485E74"/>
    <w:rsid w:val="00490142"/>
    <w:rsid w:val="00490247"/>
    <w:rsid w:val="00494C02"/>
    <w:rsid w:val="004A20EF"/>
    <w:rsid w:val="004C177C"/>
    <w:rsid w:val="004E205D"/>
    <w:rsid w:val="004E64A9"/>
    <w:rsid w:val="00522630"/>
    <w:rsid w:val="0052549C"/>
    <w:rsid w:val="005436B7"/>
    <w:rsid w:val="005529D9"/>
    <w:rsid w:val="00554473"/>
    <w:rsid w:val="00567EFD"/>
    <w:rsid w:val="00572AE4"/>
    <w:rsid w:val="005774EB"/>
    <w:rsid w:val="005D6192"/>
    <w:rsid w:val="00602160"/>
    <w:rsid w:val="006070E1"/>
    <w:rsid w:val="00641866"/>
    <w:rsid w:val="00676ECD"/>
    <w:rsid w:val="00677A01"/>
    <w:rsid w:val="006A0A16"/>
    <w:rsid w:val="006A16AC"/>
    <w:rsid w:val="006A2E84"/>
    <w:rsid w:val="006A685D"/>
    <w:rsid w:val="006B11BA"/>
    <w:rsid w:val="006D752C"/>
    <w:rsid w:val="006E16AA"/>
    <w:rsid w:val="006E172F"/>
    <w:rsid w:val="006E443B"/>
    <w:rsid w:val="006E62AE"/>
    <w:rsid w:val="00703D5C"/>
    <w:rsid w:val="007072D5"/>
    <w:rsid w:val="00724058"/>
    <w:rsid w:val="007245A8"/>
    <w:rsid w:val="007316B4"/>
    <w:rsid w:val="0075623A"/>
    <w:rsid w:val="00765B8E"/>
    <w:rsid w:val="007668F0"/>
    <w:rsid w:val="00775E3F"/>
    <w:rsid w:val="00787E06"/>
    <w:rsid w:val="0079178E"/>
    <w:rsid w:val="0079393B"/>
    <w:rsid w:val="00797BE8"/>
    <w:rsid w:val="007A0F27"/>
    <w:rsid w:val="007C311A"/>
    <w:rsid w:val="007E0166"/>
    <w:rsid w:val="008139E5"/>
    <w:rsid w:val="0081707A"/>
    <w:rsid w:val="00835BA1"/>
    <w:rsid w:val="00846DBC"/>
    <w:rsid w:val="00870265"/>
    <w:rsid w:val="0087418B"/>
    <w:rsid w:val="00880C25"/>
    <w:rsid w:val="00880D67"/>
    <w:rsid w:val="00880E05"/>
    <w:rsid w:val="00884D91"/>
    <w:rsid w:val="00897061"/>
    <w:rsid w:val="008A3E2A"/>
    <w:rsid w:val="008A4CC2"/>
    <w:rsid w:val="008B07B2"/>
    <w:rsid w:val="008B2877"/>
    <w:rsid w:val="008B68B2"/>
    <w:rsid w:val="008C5144"/>
    <w:rsid w:val="008C6740"/>
    <w:rsid w:val="008D488E"/>
    <w:rsid w:val="008D71BB"/>
    <w:rsid w:val="008F0550"/>
    <w:rsid w:val="008F2437"/>
    <w:rsid w:val="008F57B1"/>
    <w:rsid w:val="00916399"/>
    <w:rsid w:val="0092443E"/>
    <w:rsid w:val="00927627"/>
    <w:rsid w:val="00931179"/>
    <w:rsid w:val="00945523"/>
    <w:rsid w:val="00963DCA"/>
    <w:rsid w:val="0096481A"/>
    <w:rsid w:val="0096700D"/>
    <w:rsid w:val="00972B66"/>
    <w:rsid w:val="009734FE"/>
    <w:rsid w:val="00985511"/>
    <w:rsid w:val="00997699"/>
    <w:rsid w:val="009A06A7"/>
    <w:rsid w:val="009B2BC5"/>
    <w:rsid w:val="009D01BD"/>
    <w:rsid w:val="009F0760"/>
    <w:rsid w:val="00A05079"/>
    <w:rsid w:val="00A072D5"/>
    <w:rsid w:val="00A137C9"/>
    <w:rsid w:val="00A15922"/>
    <w:rsid w:val="00A24234"/>
    <w:rsid w:val="00A422C8"/>
    <w:rsid w:val="00A44CA8"/>
    <w:rsid w:val="00A468D6"/>
    <w:rsid w:val="00A4727F"/>
    <w:rsid w:val="00A51F93"/>
    <w:rsid w:val="00A7562B"/>
    <w:rsid w:val="00A7728F"/>
    <w:rsid w:val="00A81000"/>
    <w:rsid w:val="00A8525D"/>
    <w:rsid w:val="00A85503"/>
    <w:rsid w:val="00A86AED"/>
    <w:rsid w:val="00A9173B"/>
    <w:rsid w:val="00A96AA0"/>
    <w:rsid w:val="00AA1F81"/>
    <w:rsid w:val="00AA6A59"/>
    <w:rsid w:val="00AC6EA1"/>
    <w:rsid w:val="00AD271F"/>
    <w:rsid w:val="00AE1D84"/>
    <w:rsid w:val="00AE4A6C"/>
    <w:rsid w:val="00AF4DE5"/>
    <w:rsid w:val="00AF5FA7"/>
    <w:rsid w:val="00B04854"/>
    <w:rsid w:val="00B146EC"/>
    <w:rsid w:val="00B17536"/>
    <w:rsid w:val="00B21FA6"/>
    <w:rsid w:val="00B27583"/>
    <w:rsid w:val="00B42081"/>
    <w:rsid w:val="00B5363A"/>
    <w:rsid w:val="00B61B67"/>
    <w:rsid w:val="00B65EE4"/>
    <w:rsid w:val="00B72BD7"/>
    <w:rsid w:val="00B7667A"/>
    <w:rsid w:val="00B829E9"/>
    <w:rsid w:val="00B900CE"/>
    <w:rsid w:val="00B91DDC"/>
    <w:rsid w:val="00B939C3"/>
    <w:rsid w:val="00BA01F1"/>
    <w:rsid w:val="00BB28F0"/>
    <w:rsid w:val="00BC3038"/>
    <w:rsid w:val="00BD4A27"/>
    <w:rsid w:val="00BE4077"/>
    <w:rsid w:val="00C02BC6"/>
    <w:rsid w:val="00C03447"/>
    <w:rsid w:val="00C053E6"/>
    <w:rsid w:val="00C075AD"/>
    <w:rsid w:val="00C27498"/>
    <w:rsid w:val="00C33AE2"/>
    <w:rsid w:val="00C369CA"/>
    <w:rsid w:val="00C4219C"/>
    <w:rsid w:val="00C42912"/>
    <w:rsid w:val="00C51BCE"/>
    <w:rsid w:val="00C831AD"/>
    <w:rsid w:val="00C86C60"/>
    <w:rsid w:val="00C96276"/>
    <w:rsid w:val="00CA22FE"/>
    <w:rsid w:val="00CB11CB"/>
    <w:rsid w:val="00CC2D92"/>
    <w:rsid w:val="00CC4BD8"/>
    <w:rsid w:val="00CC5172"/>
    <w:rsid w:val="00CC71BB"/>
    <w:rsid w:val="00CD1016"/>
    <w:rsid w:val="00CF148B"/>
    <w:rsid w:val="00CF691A"/>
    <w:rsid w:val="00CF6D19"/>
    <w:rsid w:val="00D05077"/>
    <w:rsid w:val="00D17F3A"/>
    <w:rsid w:val="00D24173"/>
    <w:rsid w:val="00D259CF"/>
    <w:rsid w:val="00D33D2E"/>
    <w:rsid w:val="00D34106"/>
    <w:rsid w:val="00D45E73"/>
    <w:rsid w:val="00D535DA"/>
    <w:rsid w:val="00D544FE"/>
    <w:rsid w:val="00D808EA"/>
    <w:rsid w:val="00D81C6D"/>
    <w:rsid w:val="00D86029"/>
    <w:rsid w:val="00DA3795"/>
    <w:rsid w:val="00DB10E2"/>
    <w:rsid w:val="00DB135F"/>
    <w:rsid w:val="00DB312B"/>
    <w:rsid w:val="00DB53B5"/>
    <w:rsid w:val="00DC3D38"/>
    <w:rsid w:val="00DC61A3"/>
    <w:rsid w:val="00DD28A5"/>
    <w:rsid w:val="00DD3667"/>
    <w:rsid w:val="00DD57F2"/>
    <w:rsid w:val="00DD5C31"/>
    <w:rsid w:val="00DE5FA4"/>
    <w:rsid w:val="00E05BE9"/>
    <w:rsid w:val="00E15CEC"/>
    <w:rsid w:val="00E23851"/>
    <w:rsid w:val="00E367DC"/>
    <w:rsid w:val="00E42539"/>
    <w:rsid w:val="00E46F33"/>
    <w:rsid w:val="00E6291F"/>
    <w:rsid w:val="00E70553"/>
    <w:rsid w:val="00E70E76"/>
    <w:rsid w:val="00E7222E"/>
    <w:rsid w:val="00E72DC8"/>
    <w:rsid w:val="00E752EA"/>
    <w:rsid w:val="00E84484"/>
    <w:rsid w:val="00E94048"/>
    <w:rsid w:val="00E97E04"/>
    <w:rsid w:val="00EB7808"/>
    <w:rsid w:val="00EF5B29"/>
    <w:rsid w:val="00F05182"/>
    <w:rsid w:val="00F23DB0"/>
    <w:rsid w:val="00F34D46"/>
    <w:rsid w:val="00F358B2"/>
    <w:rsid w:val="00F45886"/>
    <w:rsid w:val="00F53DAA"/>
    <w:rsid w:val="00F563D8"/>
    <w:rsid w:val="00F60A3A"/>
    <w:rsid w:val="00F62D1D"/>
    <w:rsid w:val="00F66DE3"/>
    <w:rsid w:val="00F77C90"/>
    <w:rsid w:val="00F80C9F"/>
    <w:rsid w:val="00F903EC"/>
    <w:rsid w:val="00FB4B5E"/>
    <w:rsid w:val="00FB7336"/>
    <w:rsid w:val="00FC0BAF"/>
    <w:rsid w:val="00FC1194"/>
    <w:rsid w:val="00FC52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eastAsia="en-US"/>
    </w:rPr>
  </w:style>
  <w:style w:type="paragraph" w:styleId="1">
    <w:name w:val="heading 1"/>
    <w:basedOn w:val="a"/>
    <w:link w:val="10"/>
    <w:uiPriority w:val="99"/>
    <w:qFormat/>
    <w:locked/>
    <w:rsid w:val="00641866"/>
    <w:pPr>
      <w:spacing w:before="100" w:beforeAutospacing="1" w:after="100" w:afterAutospacing="1" w:line="240" w:lineRule="auto"/>
      <w:outlineLvl w:val="0"/>
    </w:pPr>
    <w:rPr>
      <w:b/>
      <w:bCs/>
      <w:kern w:val="36"/>
      <w:sz w:val="48"/>
      <w:szCs w:val="48"/>
      <w:lang w:eastAsia="uk-U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a4"/>
    <w:uiPriority w:val="99"/>
    <w:rsid w:val="001A503D"/>
    <w:pPr>
      <w:spacing w:before="100" w:beforeAutospacing="1" w:after="100" w:afterAutospacing="1" w:line="240" w:lineRule="auto"/>
    </w:pPr>
    <w:rPr>
      <w:sz w:val="24"/>
      <w:szCs w:val="24"/>
      <w:lang w:eastAsia="uk-UA"/>
    </w:rPr>
  </w:style>
  <w:style w:type="character" w:styleId="a5">
    <w:name w:val="Strong"/>
    <w:basedOn w:val="a0"/>
    <w:uiPriority w:val="99"/>
    <w:qFormat/>
    <w:rsid w:val="001A503D"/>
    <w:rPr>
      <w:rFonts w:cs="Times New Roman"/>
      <w:b/>
      <w:bCs/>
    </w:rPr>
  </w:style>
  <w:style w:type="paragraph" w:styleId="a6">
    <w:name w:val="Balloon Text"/>
    <w:basedOn w:val="a"/>
    <w:link w:val="a7"/>
    <w:uiPriority w:val="99"/>
    <w:semiHidden/>
    <w:rsid w:val="00490247"/>
    <w:pPr>
      <w:spacing w:after="0" w:line="240" w:lineRule="auto"/>
    </w:pPr>
    <w:rPr>
      <w:rFonts w:ascii="Tahoma" w:hAnsi="Tahoma" w:cs="Tahoma"/>
      <w:sz w:val="16"/>
      <w:szCs w:val="16"/>
    </w:rPr>
  </w:style>
  <w:style w:type="paragraph" w:styleId="a8">
    <w:name w:val="No Spacing"/>
    <w:uiPriority w:val="99"/>
    <w:qFormat/>
    <w:rsid w:val="0092443E"/>
    <w:pPr>
      <w:spacing w:after="0" w:line="240" w:lineRule="auto"/>
    </w:pPr>
    <w:rPr>
      <w:lang w:val="ru-RU" w:eastAsia="en-US"/>
    </w:rPr>
  </w:style>
  <w:style w:type="character" w:customStyle="1" w:styleId="a7">
    <w:name w:val="Текст выноски Знак"/>
    <w:basedOn w:val="a0"/>
    <w:link w:val="a6"/>
    <w:uiPriority w:val="99"/>
    <w:semiHidden/>
    <w:locked/>
    <w:rsid w:val="00490247"/>
    <w:rPr>
      <w:rFonts w:ascii="Tahoma" w:hAnsi="Tahoma" w:cs="Tahoma"/>
      <w:sz w:val="16"/>
      <w:szCs w:val="16"/>
    </w:rPr>
  </w:style>
  <w:style w:type="paragraph" w:customStyle="1" w:styleId="11">
    <w:name w:val="Знак Знак1 Знак"/>
    <w:basedOn w:val="a"/>
    <w:uiPriority w:val="99"/>
    <w:rsid w:val="00AD271F"/>
    <w:pPr>
      <w:spacing w:after="0" w:line="240" w:lineRule="auto"/>
    </w:pPr>
    <w:rPr>
      <w:rFonts w:ascii="Verdana" w:hAnsi="Verdana" w:cs="Verdana"/>
      <w:sz w:val="20"/>
      <w:szCs w:val="20"/>
      <w:lang w:val="en-US"/>
    </w:rPr>
  </w:style>
  <w:style w:type="table" w:styleId="a9">
    <w:name w:val="Table Grid"/>
    <w:basedOn w:val="a1"/>
    <w:uiPriority w:val="99"/>
    <w:locked/>
    <w:rsid w:val="00AD271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D81C6D"/>
    <w:rPr>
      <w:rFonts w:cs="Times New Roman"/>
      <w:color w:val="0000FF"/>
      <w:u w:val="single"/>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D81C6D"/>
    <w:rPr>
      <w:rFonts w:ascii="Calibri" w:hAnsi="Calibri" w:cs="Calibri"/>
      <w:sz w:val="24"/>
      <w:szCs w:val="24"/>
      <w:lang w:val="uk-UA" w:eastAsia="uk-UA" w:bidi="ar-SA"/>
    </w:rPr>
  </w:style>
  <w:style w:type="paragraph" w:styleId="HTML">
    <w:name w:val="HTML Preformatted"/>
    <w:basedOn w:val="a"/>
    <w:link w:val="HTML0"/>
    <w:uiPriority w:val="99"/>
    <w:rsid w:val="0098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12">
    <w:name w:val="Обычный (веб) Знак1"/>
    <w:aliases w:val="Обычный (Web) Знак1,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Знак"/>
    <w:uiPriority w:val="99"/>
    <w:locked/>
    <w:rsid w:val="00985511"/>
    <w:rPr>
      <w:sz w:val="24"/>
    </w:rPr>
  </w:style>
  <w:style w:type="character" w:customStyle="1" w:styleId="HTML0">
    <w:name w:val="Стандартный HTML Знак"/>
    <w:basedOn w:val="a0"/>
    <w:link w:val="HTML"/>
    <w:uiPriority w:val="99"/>
    <w:locked/>
    <w:rsid w:val="00985511"/>
    <w:rPr>
      <w:rFonts w:ascii="Courier New"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014142786">
      <w:marLeft w:val="0"/>
      <w:marRight w:val="0"/>
      <w:marTop w:val="0"/>
      <w:marBottom w:val="0"/>
      <w:divBdr>
        <w:top w:val="none" w:sz="0" w:space="0" w:color="auto"/>
        <w:left w:val="none" w:sz="0" w:space="0" w:color="auto"/>
        <w:bottom w:val="none" w:sz="0" w:space="0" w:color="auto"/>
        <w:right w:val="none" w:sz="0" w:space="0" w:color="auto"/>
      </w:divBdr>
    </w:div>
    <w:div w:id="2014142787">
      <w:marLeft w:val="0"/>
      <w:marRight w:val="0"/>
      <w:marTop w:val="0"/>
      <w:marBottom w:val="0"/>
      <w:divBdr>
        <w:top w:val="none" w:sz="0" w:space="0" w:color="auto"/>
        <w:left w:val="none" w:sz="0" w:space="0" w:color="auto"/>
        <w:bottom w:val="none" w:sz="0" w:space="0" w:color="auto"/>
        <w:right w:val="none" w:sz="0" w:space="0" w:color="auto"/>
      </w:divBdr>
    </w:div>
    <w:div w:id="2014142788">
      <w:marLeft w:val="0"/>
      <w:marRight w:val="0"/>
      <w:marTop w:val="0"/>
      <w:marBottom w:val="0"/>
      <w:divBdr>
        <w:top w:val="none" w:sz="0" w:space="0" w:color="auto"/>
        <w:left w:val="none" w:sz="0" w:space="0" w:color="auto"/>
        <w:bottom w:val="none" w:sz="0" w:space="0" w:color="auto"/>
        <w:right w:val="none" w:sz="0" w:space="0" w:color="auto"/>
      </w:divBdr>
    </w:div>
    <w:div w:id="2014142789">
      <w:marLeft w:val="0"/>
      <w:marRight w:val="0"/>
      <w:marTop w:val="0"/>
      <w:marBottom w:val="0"/>
      <w:divBdr>
        <w:top w:val="none" w:sz="0" w:space="0" w:color="auto"/>
        <w:left w:val="none" w:sz="0" w:space="0" w:color="auto"/>
        <w:bottom w:val="none" w:sz="0" w:space="0" w:color="auto"/>
        <w:right w:val="none" w:sz="0" w:space="0" w:color="auto"/>
      </w:divBdr>
    </w:div>
    <w:div w:id="2014142790">
      <w:marLeft w:val="0"/>
      <w:marRight w:val="0"/>
      <w:marTop w:val="0"/>
      <w:marBottom w:val="0"/>
      <w:divBdr>
        <w:top w:val="none" w:sz="0" w:space="0" w:color="auto"/>
        <w:left w:val="none" w:sz="0" w:space="0" w:color="auto"/>
        <w:bottom w:val="none" w:sz="0" w:space="0" w:color="auto"/>
        <w:right w:val="none" w:sz="0" w:space="0" w:color="auto"/>
      </w:divBdr>
    </w:div>
    <w:div w:id="2014142791">
      <w:marLeft w:val="0"/>
      <w:marRight w:val="0"/>
      <w:marTop w:val="0"/>
      <w:marBottom w:val="0"/>
      <w:divBdr>
        <w:top w:val="none" w:sz="0" w:space="0" w:color="auto"/>
        <w:left w:val="none" w:sz="0" w:space="0" w:color="auto"/>
        <w:bottom w:val="none" w:sz="0" w:space="0" w:color="auto"/>
        <w:right w:val="none" w:sz="0" w:space="0" w:color="auto"/>
      </w:divBdr>
      <w:divsChild>
        <w:div w:id="2014142792">
          <w:marLeft w:val="0"/>
          <w:marRight w:val="0"/>
          <w:marTop w:val="0"/>
          <w:marBottom w:val="0"/>
          <w:divBdr>
            <w:top w:val="none" w:sz="0" w:space="0" w:color="auto"/>
            <w:left w:val="none" w:sz="0" w:space="0" w:color="auto"/>
            <w:bottom w:val="none" w:sz="0" w:space="0" w:color="auto"/>
            <w:right w:val="none" w:sz="0" w:space="0" w:color="auto"/>
          </w:divBdr>
        </w:div>
      </w:divsChild>
    </w:div>
    <w:div w:id="2014142793">
      <w:marLeft w:val="0"/>
      <w:marRight w:val="0"/>
      <w:marTop w:val="0"/>
      <w:marBottom w:val="0"/>
      <w:divBdr>
        <w:top w:val="none" w:sz="0" w:space="0" w:color="auto"/>
        <w:left w:val="none" w:sz="0" w:space="0" w:color="auto"/>
        <w:bottom w:val="none" w:sz="0" w:space="0" w:color="auto"/>
        <w:right w:val="none" w:sz="0" w:space="0" w:color="auto"/>
      </w:divBdr>
    </w:div>
    <w:div w:id="2014142794">
      <w:marLeft w:val="0"/>
      <w:marRight w:val="0"/>
      <w:marTop w:val="0"/>
      <w:marBottom w:val="0"/>
      <w:divBdr>
        <w:top w:val="none" w:sz="0" w:space="0" w:color="auto"/>
        <w:left w:val="none" w:sz="0" w:space="0" w:color="auto"/>
        <w:bottom w:val="none" w:sz="0" w:space="0" w:color="auto"/>
        <w:right w:val="none" w:sz="0" w:space="0" w:color="auto"/>
      </w:divBdr>
    </w:div>
    <w:div w:id="2014142795">
      <w:marLeft w:val="0"/>
      <w:marRight w:val="0"/>
      <w:marTop w:val="0"/>
      <w:marBottom w:val="0"/>
      <w:divBdr>
        <w:top w:val="none" w:sz="0" w:space="0" w:color="auto"/>
        <w:left w:val="none" w:sz="0" w:space="0" w:color="auto"/>
        <w:bottom w:val="none" w:sz="0" w:space="0" w:color="auto"/>
        <w:right w:val="none" w:sz="0" w:space="0" w:color="auto"/>
      </w:divBdr>
      <w:divsChild>
        <w:div w:id="2014142799">
          <w:marLeft w:val="0"/>
          <w:marRight w:val="0"/>
          <w:marTop w:val="0"/>
          <w:marBottom w:val="0"/>
          <w:divBdr>
            <w:top w:val="none" w:sz="0" w:space="0" w:color="auto"/>
            <w:left w:val="none" w:sz="0" w:space="0" w:color="auto"/>
            <w:bottom w:val="none" w:sz="0" w:space="0" w:color="auto"/>
            <w:right w:val="none" w:sz="0" w:space="0" w:color="auto"/>
          </w:divBdr>
          <w:divsChild>
            <w:div w:id="2014142796">
              <w:marLeft w:val="0"/>
              <w:marRight w:val="0"/>
              <w:marTop w:val="0"/>
              <w:marBottom w:val="0"/>
              <w:divBdr>
                <w:top w:val="none" w:sz="0" w:space="0" w:color="auto"/>
                <w:left w:val="none" w:sz="0" w:space="0" w:color="auto"/>
                <w:bottom w:val="none" w:sz="0" w:space="0" w:color="auto"/>
                <w:right w:val="none" w:sz="0" w:space="0" w:color="auto"/>
              </w:divBdr>
              <w:divsChild>
                <w:div w:id="20141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2800">
          <w:marLeft w:val="0"/>
          <w:marRight w:val="0"/>
          <w:marTop w:val="0"/>
          <w:marBottom w:val="0"/>
          <w:divBdr>
            <w:top w:val="none" w:sz="0" w:space="0" w:color="auto"/>
            <w:left w:val="none" w:sz="0" w:space="0" w:color="auto"/>
            <w:bottom w:val="none" w:sz="0" w:space="0" w:color="auto"/>
            <w:right w:val="none" w:sz="0" w:space="0" w:color="auto"/>
          </w:divBdr>
        </w:div>
      </w:divsChild>
    </w:div>
    <w:div w:id="2014142798">
      <w:marLeft w:val="0"/>
      <w:marRight w:val="0"/>
      <w:marTop w:val="0"/>
      <w:marBottom w:val="0"/>
      <w:divBdr>
        <w:top w:val="none" w:sz="0" w:space="0" w:color="auto"/>
        <w:left w:val="none" w:sz="0" w:space="0" w:color="auto"/>
        <w:bottom w:val="none" w:sz="0" w:space="0" w:color="auto"/>
        <w:right w:val="none" w:sz="0" w:space="0" w:color="auto"/>
      </w:divBdr>
    </w:div>
    <w:div w:id="2014142801">
      <w:marLeft w:val="0"/>
      <w:marRight w:val="0"/>
      <w:marTop w:val="0"/>
      <w:marBottom w:val="0"/>
      <w:divBdr>
        <w:top w:val="none" w:sz="0" w:space="0" w:color="auto"/>
        <w:left w:val="none" w:sz="0" w:space="0" w:color="auto"/>
        <w:bottom w:val="none" w:sz="0" w:space="0" w:color="auto"/>
        <w:right w:val="none" w:sz="0" w:space="0" w:color="auto"/>
      </w:divBdr>
    </w:div>
    <w:div w:id="2014142802">
      <w:marLeft w:val="0"/>
      <w:marRight w:val="0"/>
      <w:marTop w:val="0"/>
      <w:marBottom w:val="0"/>
      <w:divBdr>
        <w:top w:val="none" w:sz="0" w:space="0" w:color="auto"/>
        <w:left w:val="none" w:sz="0" w:space="0" w:color="auto"/>
        <w:bottom w:val="none" w:sz="0" w:space="0" w:color="auto"/>
        <w:right w:val="none" w:sz="0" w:space="0" w:color="auto"/>
      </w:divBdr>
    </w:div>
    <w:div w:id="2014142803">
      <w:marLeft w:val="0"/>
      <w:marRight w:val="0"/>
      <w:marTop w:val="0"/>
      <w:marBottom w:val="0"/>
      <w:divBdr>
        <w:top w:val="none" w:sz="0" w:space="0" w:color="auto"/>
        <w:left w:val="none" w:sz="0" w:space="0" w:color="auto"/>
        <w:bottom w:val="none" w:sz="0" w:space="0" w:color="auto"/>
        <w:right w:val="none" w:sz="0" w:space="0" w:color="auto"/>
      </w:divBdr>
    </w:div>
    <w:div w:id="2014142805">
      <w:marLeft w:val="0"/>
      <w:marRight w:val="0"/>
      <w:marTop w:val="0"/>
      <w:marBottom w:val="0"/>
      <w:divBdr>
        <w:top w:val="none" w:sz="0" w:space="0" w:color="auto"/>
        <w:left w:val="none" w:sz="0" w:space="0" w:color="auto"/>
        <w:bottom w:val="none" w:sz="0" w:space="0" w:color="auto"/>
        <w:right w:val="none" w:sz="0" w:space="0" w:color="auto"/>
      </w:divBdr>
      <w:divsChild>
        <w:div w:id="2014142804">
          <w:marLeft w:val="0"/>
          <w:marRight w:val="0"/>
          <w:marTop w:val="0"/>
          <w:marBottom w:val="0"/>
          <w:divBdr>
            <w:top w:val="none" w:sz="0" w:space="0" w:color="auto"/>
            <w:left w:val="none" w:sz="0" w:space="0" w:color="auto"/>
            <w:bottom w:val="none" w:sz="0" w:space="0" w:color="auto"/>
            <w:right w:val="none" w:sz="0" w:space="0" w:color="auto"/>
          </w:divBdr>
        </w:div>
      </w:divsChild>
    </w:div>
    <w:div w:id="2014142806">
      <w:marLeft w:val="0"/>
      <w:marRight w:val="0"/>
      <w:marTop w:val="0"/>
      <w:marBottom w:val="0"/>
      <w:divBdr>
        <w:top w:val="none" w:sz="0" w:space="0" w:color="auto"/>
        <w:left w:val="none" w:sz="0" w:space="0" w:color="auto"/>
        <w:bottom w:val="none" w:sz="0" w:space="0" w:color="auto"/>
        <w:right w:val="none" w:sz="0" w:space="0" w:color="auto"/>
      </w:divBdr>
    </w:div>
    <w:div w:id="2014142808">
      <w:marLeft w:val="0"/>
      <w:marRight w:val="0"/>
      <w:marTop w:val="0"/>
      <w:marBottom w:val="0"/>
      <w:divBdr>
        <w:top w:val="none" w:sz="0" w:space="0" w:color="auto"/>
        <w:left w:val="none" w:sz="0" w:space="0" w:color="auto"/>
        <w:bottom w:val="none" w:sz="0" w:space="0" w:color="auto"/>
        <w:right w:val="none" w:sz="0" w:space="0" w:color="auto"/>
      </w:divBdr>
      <w:divsChild>
        <w:div w:id="2014142813">
          <w:marLeft w:val="0"/>
          <w:marRight w:val="0"/>
          <w:marTop w:val="0"/>
          <w:marBottom w:val="0"/>
          <w:divBdr>
            <w:top w:val="none" w:sz="0" w:space="0" w:color="auto"/>
            <w:left w:val="none" w:sz="0" w:space="0" w:color="auto"/>
            <w:bottom w:val="none" w:sz="0" w:space="0" w:color="auto"/>
            <w:right w:val="none" w:sz="0" w:space="0" w:color="auto"/>
          </w:divBdr>
        </w:div>
      </w:divsChild>
    </w:div>
    <w:div w:id="2014142809">
      <w:marLeft w:val="0"/>
      <w:marRight w:val="0"/>
      <w:marTop w:val="0"/>
      <w:marBottom w:val="0"/>
      <w:divBdr>
        <w:top w:val="none" w:sz="0" w:space="0" w:color="auto"/>
        <w:left w:val="none" w:sz="0" w:space="0" w:color="auto"/>
        <w:bottom w:val="none" w:sz="0" w:space="0" w:color="auto"/>
        <w:right w:val="none" w:sz="0" w:space="0" w:color="auto"/>
      </w:divBdr>
    </w:div>
    <w:div w:id="2014142810">
      <w:marLeft w:val="0"/>
      <w:marRight w:val="0"/>
      <w:marTop w:val="0"/>
      <w:marBottom w:val="0"/>
      <w:divBdr>
        <w:top w:val="none" w:sz="0" w:space="0" w:color="auto"/>
        <w:left w:val="none" w:sz="0" w:space="0" w:color="auto"/>
        <w:bottom w:val="none" w:sz="0" w:space="0" w:color="auto"/>
        <w:right w:val="none" w:sz="0" w:space="0" w:color="auto"/>
      </w:divBdr>
      <w:divsChild>
        <w:div w:id="2014142807">
          <w:marLeft w:val="0"/>
          <w:marRight w:val="0"/>
          <w:marTop w:val="0"/>
          <w:marBottom w:val="0"/>
          <w:divBdr>
            <w:top w:val="none" w:sz="0" w:space="0" w:color="auto"/>
            <w:left w:val="none" w:sz="0" w:space="0" w:color="auto"/>
            <w:bottom w:val="none" w:sz="0" w:space="0" w:color="auto"/>
            <w:right w:val="none" w:sz="0" w:space="0" w:color="auto"/>
          </w:divBdr>
        </w:div>
      </w:divsChild>
    </w:div>
    <w:div w:id="2014142811">
      <w:marLeft w:val="0"/>
      <w:marRight w:val="0"/>
      <w:marTop w:val="0"/>
      <w:marBottom w:val="0"/>
      <w:divBdr>
        <w:top w:val="none" w:sz="0" w:space="0" w:color="auto"/>
        <w:left w:val="none" w:sz="0" w:space="0" w:color="auto"/>
        <w:bottom w:val="none" w:sz="0" w:space="0" w:color="auto"/>
        <w:right w:val="none" w:sz="0" w:space="0" w:color="auto"/>
      </w:divBdr>
      <w:divsChild>
        <w:div w:id="2014142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facebook.com/tax.lv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5</Characters>
  <Application>Microsoft Office Word</Application>
  <DocSecurity>0</DocSecurity>
  <Lines>1</Lines>
  <Paragraphs>1</Paragraphs>
  <ScaleCrop>false</ScaleCrop>
  <Company>SPecialiST RePack</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hotof</dc:creator>
  <cp:lastModifiedBy>ngavryljuk</cp:lastModifiedBy>
  <cp:revision>2</cp:revision>
  <cp:lastPrinted>2024-02-09T07:53:00Z</cp:lastPrinted>
  <dcterms:created xsi:type="dcterms:W3CDTF">2025-12-23T12:01:00Z</dcterms:created>
  <dcterms:modified xsi:type="dcterms:W3CDTF">2025-12-23T12:01:00Z</dcterms:modified>
</cp:coreProperties>
</file>